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22B9" w14:textId="77777777" w:rsidR="008D46F5" w:rsidRDefault="00000000">
      <w:pPr>
        <w:pStyle w:val="1"/>
        <w:rPr>
          <w:rFonts w:ascii="Times New Roman" w:eastAsia="宋体" w:hAnsi="Times New Roman" w:cs="Times New Roman"/>
          <w:b/>
          <w:bCs/>
          <w:sz w:val="36"/>
          <w:szCs w:val="36"/>
        </w:rPr>
      </w:pPr>
      <w:r>
        <w:rPr>
          <w:rFonts w:ascii="Times New Roman" w:eastAsia="宋体" w:hAnsi="Times New Roman" w:cs="Times New Roman"/>
          <w:b/>
          <w:bCs/>
          <w:sz w:val="36"/>
          <w:szCs w:val="36"/>
        </w:rPr>
        <w:t>2022</w:t>
      </w:r>
      <w:r>
        <w:rPr>
          <w:rFonts w:ascii="Times New Roman" w:eastAsia="宋体" w:hAnsi="Times New Roman" w:cs="Times New Roman"/>
          <w:b/>
          <w:bCs/>
          <w:sz w:val="36"/>
          <w:szCs w:val="36"/>
        </w:rPr>
        <w:t>年度广东省科学技术奖公示表</w:t>
      </w:r>
    </w:p>
    <w:p w14:paraId="46AFDB4A" w14:textId="77777777" w:rsidR="008D46F5" w:rsidRDefault="00000000">
      <w:pPr>
        <w:pStyle w:val="1"/>
        <w:rPr>
          <w:rFonts w:ascii="Times New Roman" w:eastAsia="宋体" w:hAnsi="Times New Roman" w:cs="Times New Roman"/>
          <w:b/>
          <w:bCs/>
          <w:sz w:val="36"/>
          <w:szCs w:val="36"/>
        </w:rPr>
      </w:pPr>
      <w:r>
        <w:rPr>
          <w:rFonts w:ascii="Times New Roman" w:eastAsia="宋体" w:hAnsi="Times New Roman" w:cs="Times New Roman"/>
          <w:b/>
          <w:bCs/>
          <w:sz w:val="36"/>
          <w:szCs w:val="36"/>
        </w:rPr>
        <w:t>（科技进步奖）</w:t>
      </w:r>
    </w:p>
    <w:p w14:paraId="637C75AE" w14:textId="77777777" w:rsidR="008D46F5" w:rsidRDefault="008D46F5"/>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7850"/>
      </w:tblGrid>
      <w:tr w:rsidR="008D46F5" w14:paraId="42ED470B" w14:textId="77777777">
        <w:trPr>
          <w:trHeight w:val="553"/>
          <w:jc w:val="center"/>
        </w:trPr>
        <w:tc>
          <w:tcPr>
            <w:tcW w:w="1615" w:type="dxa"/>
            <w:tcBorders>
              <w:top w:val="single" w:sz="4" w:space="0" w:color="auto"/>
              <w:left w:val="single" w:sz="4" w:space="0" w:color="auto"/>
              <w:bottom w:val="single" w:sz="4" w:space="0" w:color="auto"/>
              <w:right w:val="single" w:sz="4" w:space="0" w:color="auto"/>
            </w:tcBorders>
            <w:vAlign w:val="center"/>
          </w:tcPr>
          <w:p w14:paraId="38BB7F36" w14:textId="77777777" w:rsidR="008D46F5" w:rsidRDefault="00000000">
            <w:pPr>
              <w:adjustRightInd w:val="0"/>
              <w:snapToGrid w:val="0"/>
              <w:spacing w:line="300" w:lineRule="exact"/>
              <w:jc w:val="center"/>
              <w:rPr>
                <w:b/>
                <w:bCs/>
              </w:rPr>
            </w:pPr>
            <w:r>
              <w:rPr>
                <w:b/>
                <w:bCs/>
              </w:rPr>
              <w:t>项目名称</w:t>
            </w:r>
          </w:p>
        </w:tc>
        <w:tc>
          <w:tcPr>
            <w:tcW w:w="7850" w:type="dxa"/>
            <w:tcBorders>
              <w:top w:val="single" w:sz="4" w:space="0" w:color="auto"/>
              <w:left w:val="single" w:sz="4" w:space="0" w:color="auto"/>
              <w:bottom w:val="single" w:sz="4" w:space="0" w:color="auto"/>
              <w:right w:val="single" w:sz="4" w:space="0" w:color="auto"/>
            </w:tcBorders>
            <w:vAlign w:val="center"/>
          </w:tcPr>
          <w:p w14:paraId="0C0BFCC8" w14:textId="77777777" w:rsidR="008D46F5" w:rsidRDefault="00000000">
            <w:pPr>
              <w:spacing w:line="320" w:lineRule="exact"/>
              <w:jc w:val="left"/>
              <w:rPr>
                <w:b/>
                <w:bCs/>
              </w:rPr>
            </w:pPr>
            <w:r>
              <w:rPr>
                <w:rFonts w:hint="eastAsia"/>
                <w:szCs w:val="21"/>
              </w:rPr>
              <w:t>复杂难降解工业有机废水高级氧化处理关键技术研究与应用</w:t>
            </w:r>
          </w:p>
        </w:tc>
      </w:tr>
      <w:tr w:rsidR="00C215CB" w14:paraId="65023C9D" w14:textId="77777777">
        <w:trPr>
          <w:trHeight w:val="397"/>
          <w:jc w:val="center"/>
        </w:trPr>
        <w:tc>
          <w:tcPr>
            <w:tcW w:w="1615" w:type="dxa"/>
            <w:vMerge w:val="restart"/>
            <w:tcBorders>
              <w:top w:val="single" w:sz="4" w:space="0" w:color="auto"/>
              <w:left w:val="single" w:sz="4" w:space="0" w:color="auto"/>
              <w:right w:val="single" w:sz="4" w:space="0" w:color="auto"/>
            </w:tcBorders>
            <w:vAlign w:val="center"/>
          </w:tcPr>
          <w:p w14:paraId="23CB484A" w14:textId="77777777" w:rsidR="00C215CB" w:rsidRDefault="00C215CB">
            <w:pPr>
              <w:snapToGrid w:val="0"/>
              <w:spacing w:line="300" w:lineRule="exact"/>
              <w:jc w:val="center"/>
            </w:pPr>
            <w:r>
              <w:rPr>
                <w:b/>
                <w:bCs/>
              </w:rPr>
              <w:t>主要完成单位</w:t>
            </w:r>
          </w:p>
        </w:tc>
        <w:tc>
          <w:tcPr>
            <w:tcW w:w="7850" w:type="dxa"/>
            <w:tcBorders>
              <w:top w:val="single" w:sz="4" w:space="0" w:color="auto"/>
              <w:left w:val="single" w:sz="4" w:space="0" w:color="auto"/>
              <w:bottom w:val="single" w:sz="4" w:space="0" w:color="auto"/>
              <w:right w:val="single" w:sz="4" w:space="0" w:color="auto"/>
            </w:tcBorders>
            <w:vAlign w:val="center"/>
          </w:tcPr>
          <w:p w14:paraId="48A109D0" w14:textId="77777777" w:rsidR="00C215CB" w:rsidRDefault="00C215CB">
            <w:pPr>
              <w:spacing w:line="320" w:lineRule="exact"/>
              <w:jc w:val="left"/>
              <w:rPr>
                <w:szCs w:val="21"/>
              </w:rPr>
            </w:pPr>
            <w:r>
              <w:rPr>
                <w:szCs w:val="21"/>
              </w:rPr>
              <w:t>完成单位</w:t>
            </w:r>
            <w:r>
              <w:rPr>
                <w:rFonts w:hint="eastAsia"/>
                <w:szCs w:val="21"/>
              </w:rPr>
              <w:t>1</w:t>
            </w:r>
            <w:r>
              <w:rPr>
                <w:rFonts w:hint="eastAsia"/>
                <w:szCs w:val="21"/>
              </w:rPr>
              <w:t>：</w:t>
            </w:r>
            <w:r>
              <w:rPr>
                <w:szCs w:val="21"/>
              </w:rPr>
              <w:t>广东石油化工学院</w:t>
            </w:r>
          </w:p>
        </w:tc>
      </w:tr>
      <w:tr w:rsidR="00C215CB" w14:paraId="6164824D" w14:textId="77777777">
        <w:trPr>
          <w:trHeight w:val="397"/>
          <w:jc w:val="center"/>
        </w:trPr>
        <w:tc>
          <w:tcPr>
            <w:tcW w:w="1615" w:type="dxa"/>
            <w:vMerge/>
            <w:tcBorders>
              <w:left w:val="single" w:sz="4" w:space="0" w:color="auto"/>
              <w:right w:val="single" w:sz="4" w:space="0" w:color="auto"/>
            </w:tcBorders>
            <w:vAlign w:val="center"/>
          </w:tcPr>
          <w:p w14:paraId="21DC3AE3" w14:textId="77777777" w:rsidR="00C215CB" w:rsidRDefault="00C215CB">
            <w:pPr>
              <w:snapToGrid w:val="0"/>
              <w:spacing w:line="300" w:lineRule="exact"/>
              <w:jc w:val="center"/>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18CBE6DE" w14:textId="77777777" w:rsidR="00C215CB" w:rsidRDefault="00C215CB">
            <w:pPr>
              <w:spacing w:line="320" w:lineRule="exact"/>
              <w:jc w:val="left"/>
              <w:rPr>
                <w:szCs w:val="21"/>
              </w:rPr>
            </w:pPr>
            <w:r>
              <w:rPr>
                <w:szCs w:val="21"/>
              </w:rPr>
              <w:t>完成单位</w:t>
            </w:r>
            <w:r>
              <w:rPr>
                <w:rFonts w:hint="eastAsia"/>
                <w:szCs w:val="21"/>
              </w:rPr>
              <w:t>2</w:t>
            </w:r>
            <w:r>
              <w:rPr>
                <w:rFonts w:hint="eastAsia"/>
                <w:szCs w:val="21"/>
              </w:rPr>
              <w:t>：</w:t>
            </w:r>
            <w:r>
              <w:rPr>
                <w:szCs w:val="21"/>
              </w:rPr>
              <w:t>湖南大学</w:t>
            </w:r>
          </w:p>
        </w:tc>
      </w:tr>
      <w:tr w:rsidR="00C215CB" w14:paraId="2A18DFE3" w14:textId="77777777">
        <w:trPr>
          <w:trHeight w:val="397"/>
          <w:jc w:val="center"/>
        </w:trPr>
        <w:tc>
          <w:tcPr>
            <w:tcW w:w="1615" w:type="dxa"/>
            <w:vMerge/>
            <w:tcBorders>
              <w:left w:val="single" w:sz="4" w:space="0" w:color="auto"/>
              <w:right w:val="single" w:sz="4" w:space="0" w:color="auto"/>
            </w:tcBorders>
            <w:vAlign w:val="center"/>
          </w:tcPr>
          <w:p w14:paraId="67E7B1E4" w14:textId="77777777" w:rsidR="00C215CB" w:rsidRDefault="00C215CB">
            <w:pPr>
              <w:snapToGrid w:val="0"/>
              <w:spacing w:line="300" w:lineRule="exact"/>
              <w:jc w:val="center"/>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3EA06393" w14:textId="77777777" w:rsidR="00C215CB" w:rsidRDefault="00C215CB">
            <w:pPr>
              <w:spacing w:line="320" w:lineRule="exact"/>
              <w:jc w:val="left"/>
              <w:rPr>
                <w:szCs w:val="21"/>
              </w:rPr>
            </w:pPr>
            <w:r>
              <w:rPr>
                <w:szCs w:val="21"/>
              </w:rPr>
              <w:t>完成单位</w:t>
            </w:r>
            <w:r>
              <w:rPr>
                <w:rFonts w:hint="eastAsia"/>
                <w:szCs w:val="21"/>
              </w:rPr>
              <w:t>3</w:t>
            </w:r>
            <w:r>
              <w:rPr>
                <w:rFonts w:hint="eastAsia"/>
                <w:szCs w:val="21"/>
              </w:rPr>
              <w:t>：</w:t>
            </w:r>
            <w:r>
              <w:rPr>
                <w:szCs w:val="21"/>
              </w:rPr>
              <w:t>南昌航空大学</w:t>
            </w:r>
          </w:p>
        </w:tc>
      </w:tr>
      <w:tr w:rsidR="00C215CB" w14:paraId="051BD97F" w14:textId="77777777">
        <w:trPr>
          <w:trHeight w:val="397"/>
          <w:jc w:val="center"/>
        </w:trPr>
        <w:tc>
          <w:tcPr>
            <w:tcW w:w="1615" w:type="dxa"/>
            <w:vMerge/>
            <w:tcBorders>
              <w:left w:val="single" w:sz="4" w:space="0" w:color="auto"/>
              <w:right w:val="single" w:sz="4" w:space="0" w:color="auto"/>
            </w:tcBorders>
            <w:vAlign w:val="center"/>
          </w:tcPr>
          <w:p w14:paraId="1751C702" w14:textId="77777777" w:rsidR="00C215CB" w:rsidRDefault="00C215CB">
            <w:pPr>
              <w:snapToGrid w:val="0"/>
              <w:spacing w:line="300" w:lineRule="exact"/>
              <w:jc w:val="center"/>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374C4C67" w14:textId="77777777" w:rsidR="00C215CB" w:rsidRDefault="00C215CB">
            <w:pPr>
              <w:spacing w:line="320" w:lineRule="exact"/>
              <w:jc w:val="left"/>
              <w:rPr>
                <w:szCs w:val="21"/>
              </w:rPr>
            </w:pPr>
            <w:r>
              <w:rPr>
                <w:szCs w:val="21"/>
              </w:rPr>
              <w:t>完成单位</w:t>
            </w:r>
            <w:r>
              <w:rPr>
                <w:rFonts w:hint="eastAsia"/>
                <w:szCs w:val="21"/>
              </w:rPr>
              <w:t>4</w:t>
            </w:r>
            <w:r>
              <w:rPr>
                <w:rFonts w:hint="eastAsia"/>
                <w:szCs w:val="21"/>
              </w:rPr>
              <w:t>：</w:t>
            </w:r>
            <w:r>
              <w:rPr>
                <w:szCs w:val="21"/>
              </w:rPr>
              <w:t>广东省固体废物和化学品环境中心</w:t>
            </w:r>
          </w:p>
        </w:tc>
      </w:tr>
      <w:tr w:rsidR="00C215CB" w14:paraId="426D160E" w14:textId="77777777">
        <w:trPr>
          <w:trHeight w:val="397"/>
          <w:jc w:val="center"/>
        </w:trPr>
        <w:tc>
          <w:tcPr>
            <w:tcW w:w="1615" w:type="dxa"/>
            <w:vMerge/>
            <w:tcBorders>
              <w:left w:val="single" w:sz="4" w:space="0" w:color="auto"/>
              <w:right w:val="single" w:sz="4" w:space="0" w:color="auto"/>
            </w:tcBorders>
            <w:vAlign w:val="center"/>
          </w:tcPr>
          <w:p w14:paraId="18739AF5" w14:textId="77777777" w:rsidR="00C215CB" w:rsidRDefault="00C215CB">
            <w:pPr>
              <w:snapToGrid w:val="0"/>
              <w:spacing w:line="300" w:lineRule="exact"/>
              <w:jc w:val="center"/>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260C56DD" w14:textId="77777777" w:rsidR="00C215CB" w:rsidRDefault="00C215CB">
            <w:pPr>
              <w:spacing w:line="320" w:lineRule="exact"/>
              <w:jc w:val="left"/>
              <w:rPr>
                <w:szCs w:val="21"/>
              </w:rPr>
            </w:pPr>
            <w:r>
              <w:rPr>
                <w:szCs w:val="21"/>
              </w:rPr>
              <w:t>完成单位</w:t>
            </w:r>
            <w:r>
              <w:rPr>
                <w:rFonts w:hint="eastAsia"/>
                <w:szCs w:val="21"/>
              </w:rPr>
              <w:t>5</w:t>
            </w:r>
            <w:r>
              <w:rPr>
                <w:rFonts w:hint="eastAsia"/>
                <w:szCs w:val="21"/>
              </w:rPr>
              <w:t>：</w:t>
            </w:r>
            <w:r>
              <w:rPr>
                <w:szCs w:val="21"/>
              </w:rPr>
              <w:t>大</w:t>
            </w:r>
            <w:proofErr w:type="gramStart"/>
            <w:r>
              <w:rPr>
                <w:szCs w:val="21"/>
              </w:rPr>
              <w:t>唐环境</w:t>
            </w:r>
            <w:proofErr w:type="gramEnd"/>
            <w:r>
              <w:rPr>
                <w:szCs w:val="21"/>
              </w:rPr>
              <w:t>产业集团股份有限公司</w:t>
            </w:r>
          </w:p>
        </w:tc>
      </w:tr>
      <w:tr w:rsidR="00C215CB" w14:paraId="0D623385" w14:textId="77777777">
        <w:trPr>
          <w:trHeight w:val="397"/>
          <w:jc w:val="center"/>
        </w:trPr>
        <w:tc>
          <w:tcPr>
            <w:tcW w:w="1615" w:type="dxa"/>
            <w:vMerge/>
            <w:tcBorders>
              <w:left w:val="single" w:sz="4" w:space="0" w:color="auto"/>
              <w:right w:val="single" w:sz="4" w:space="0" w:color="auto"/>
            </w:tcBorders>
            <w:vAlign w:val="center"/>
          </w:tcPr>
          <w:p w14:paraId="6DF3F2A5" w14:textId="77777777" w:rsidR="00C215CB" w:rsidRDefault="00C215CB">
            <w:pPr>
              <w:snapToGrid w:val="0"/>
              <w:spacing w:line="300" w:lineRule="exact"/>
              <w:jc w:val="center"/>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42B0A2CC" w14:textId="77777777" w:rsidR="00C215CB" w:rsidRDefault="00C215CB">
            <w:pPr>
              <w:spacing w:line="320" w:lineRule="exact"/>
              <w:jc w:val="left"/>
              <w:rPr>
                <w:szCs w:val="21"/>
              </w:rPr>
            </w:pPr>
            <w:r>
              <w:rPr>
                <w:szCs w:val="21"/>
              </w:rPr>
              <w:t>完成单位</w:t>
            </w:r>
            <w:r>
              <w:rPr>
                <w:rFonts w:hint="eastAsia"/>
                <w:szCs w:val="21"/>
              </w:rPr>
              <w:t>6</w:t>
            </w:r>
            <w:r>
              <w:rPr>
                <w:rFonts w:hint="eastAsia"/>
                <w:szCs w:val="21"/>
              </w:rPr>
              <w:t>：</w:t>
            </w:r>
            <w:r>
              <w:rPr>
                <w:szCs w:val="21"/>
              </w:rPr>
              <w:t>湖南湘奈环保科技有限责任公司</w:t>
            </w:r>
          </w:p>
        </w:tc>
      </w:tr>
      <w:tr w:rsidR="00C215CB" w14:paraId="5C458AD2" w14:textId="77777777">
        <w:trPr>
          <w:trHeight w:val="397"/>
          <w:jc w:val="center"/>
        </w:trPr>
        <w:tc>
          <w:tcPr>
            <w:tcW w:w="1615" w:type="dxa"/>
            <w:vMerge/>
            <w:tcBorders>
              <w:left w:val="single" w:sz="4" w:space="0" w:color="auto"/>
              <w:right w:val="single" w:sz="4" w:space="0" w:color="auto"/>
            </w:tcBorders>
            <w:vAlign w:val="center"/>
          </w:tcPr>
          <w:p w14:paraId="12A510CD" w14:textId="77777777" w:rsidR="00C215CB" w:rsidRDefault="00C215CB">
            <w:pPr>
              <w:snapToGrid w:val="0"/>
              <w:spacing w:line="300" w:lineRule="exact"/>
              <w:jc w:val="center"/>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61823C06" w14:textId="24F8B601" w:rsidR="00C215CB" w:rsidRDefault="00C215CB">
            <w:pPr>
              <w:spacing w:line="320" w:lineRule="exact"/>
              <w:jc w:val="left"/>
              <w:rPr>
                <w:szCs w:val="21"/>
              </w:rPr>
            </w:pPr>
            <w:r>
              <w:rPr>
                <w:rFonts w:hint="eastAsia"/>
                <w:szCs w:val="21"/>
              </w:rPr>
              <w:t>完成</w:t>
            </w:r>
            <w:r>
              <w:rPr>
                <w:szCs w:val="21"/>
              </w:rPr>
              <w:t>单位</w:t>
            </w:r>
            <w:r>
              <w:rPr>
                <w:szCs w:val="21"/>
              </w:rPr>
              <w:t>7</w:t>
            </w:r>
            <w:r>
              <w:rPr>
                <w:rFonts w:hint="eastAsia"/>
                <w:szCs w:val="21"/>
              </w:rPr>
              <w:t>：</w:t>
            </w:r>
            <w:r w:rsidRPr="00C215CB">
              <w:rPr>
                <w:rFonts w:hint="eastAsia"/>
                <w:szCs w:val="21"/>
              </w:rPr>
              <w:t>湖南省和清环境科技有限公司</w:t>
            </w:r>
          </w:p>
        </w:tc>
      </w:tr>
      <w:tr w:rsidR="008D46F5" w14:paraId="1913F7FC" w14:textId="77777777">
        <w:trPr>
          <w:trHeight w:val="397"/>
          <w:jc w:val="center"/>
        </w:trPr>
        <w:tc>
          <w:tcPr>
            <w:tcW w:w="1615" w:type="dxa"/>
            <w:vMerge w:val="restart"/>
            <w:tcBorders>
              <w:top w:val="single" w:sz="4" w:space="0" w:color="auto"/>
              <w:left w:val="single" w:sz="4" w:space="0" w:color="auto"/>
              <w:right w:val="single" w:sz="4" w:space="0" w:color="auto"/>
            </w:tcBorders>
            <w:vAlign w:val="center"/>
          </w:tcPr>
          <w:p w14:paraId="0B5F2CC4" w14:textId="77777777" w:rsidR="008D46F5" w:rsidRDefault="00000000">
            <w:pPr>
              <w:adjustRightInd w:val="0"/>
              <w:snapToGrid w:val="0"/>
              <w:spacing w:line="300" w:lineRule="exact"/>
              <w:jc w:val="center"/>
              <w:rPr>
                <w:b/>
                <w:bCs/>
              </w:rPr>
            </w:pPr>
            <w:r>
              <w:rPr>
                <w:b/>
                <w:bCs/>
              </w:rPr>
              <w:t>主要完成人</w:t>
            </w:r>
          </w:p>
          <w:p w14:paraId="5D451E90" w14:textId="77777777" w:rsidR="008D46F5" w:rsidRDefault="00000000">
            <w:pPr>
              <w:adjustRightInd w:val="0"/>
              <w:snapToGrid w:val="0"/>
              <w:spacing w:line="300" w:lineRule="exact"/>
              <w:jc w:val="center"/>
            </w:pPr>
            <w:r>
              <w:rPr>
                <w:b/>
                <w:bCs/>
              </w:rPr>
              <w:t>（职称、完成单位、工作单位）</w:t>
            </w:r>
          </w:p>
        </w:tc>
        <w:tc>
          <w:tcPr>
            <w:tcW w:w="7850" w:type="dxa"/>
            <w:tcBorders>
              <w:top w:val="single" w:sz="4" w:space="0" w:color="auto"/>
              <w:left w:val="single" w:sz="4" w:space="0" w:color="auto"/>
              <w:bottom w:val="single" w:sz="4" w:space="0" w:color="auto"/>
              <w:right w:val="single" w:sz="4" w:space="0" w:color="auto"/>
            </w:tcBorders>
            <w:vAlign w:val="center"/>
          </w:tcPr>
          <w:p w14:paraId="3FB25F77" w14:textId="77777777" w:rsidR="008D46F5" w:rsidRDefault="00000000">
            <w:pPr>
              <w:adjustRightInd w:val="0"/>
              <w:snapToGrid w:val="0"/>
              <w:spacing w:line="320" w:lineRule="exact"/>
              <w:rPr>
                <w:b/>
                <w:szCs w:val="21"/>
              </w:rPr>
            </w:pPr>
            <w:r>
              <w:rPr>
                <w:b/>
                <w:szCs w:val="21"/>
              </w:rPr>
              <w:t>1</w:t>
            </w:r>
            <w:r>
              <w:rPr>
                <w:rFonts w:hint="eastAsia"/>
                <w:b/>
                <w:szCs w:val="21"/>
              </w:rPr>
              <w:t>．</w:t>
            </w:r>
            <w:r>
              <w:rPr>
                <w:b/>
                <w:szCs w:val="21"/>
              </w:rPr>
              <w:t>杨春平</w:t>
            </w:r>
          </w:p>
          <w:p w14:paraId="39053A50" w14:textId="77777777" w:rsidR="008D46F5" w:rsidRDefault="00000000">
            <w:pPr>
              <w:adjustRightInd w:val="0"/>
              <w:snapToGrid w:val="0"/>
              <w:spacing w:line="320" w:lineRule="exact"/>
              <w:rPr>
                <w:szCs w:val="21"/>
              </w:rPr>
            </w:pPr>
            <w:r>
              <w:rPr>
                <w:rFonts w:hint="eastAsia"/>
                <w:b/>
                <w:szCs w:val="21"/>
              </w:rPr>
              <w:t>职称：</w:t>
            </w:r>
            <w:r>
              <w:rPr>
                <w:szCs w:val="21"/>
              </w:rPr>
              <w:t>教授</w:t>
            </w:r>
          </w:p>
          <w:p w14:paraId="189ADFFD" w14:textId="77777777" w:rsidR="008D46F5" w:rsidRDefault="00000000">
            <w:pPr>
              <w:adjustRightInd w:val="0"/>
              <w:snapToGrid w:val="0"/>
              <w:spacing w:line="320" w:lineRule="exact"/>
              <w:rPr>
                <w:szCs w:val="21"/>
              </w:rPr>
            </w:pPr>
            <w:r>
              <w:rPr>
                <w:b/>
                <w:szCs w:val="21"/>
              </w:rPr>
              <w:t>工作单位：</w:t>
            </w:r>
            <w:r>
              <w:rPr>
                <w:szCs w:val="21"/>
              </w:rPr>
              <w:t>广东石油化工学院</w:t>
            </w:r>
          </w:p>
          <w:p w14:paraId="088FA6FC" w14:textId="77777777" w:rsidR="008D46F5" w:rsidRDefault="00000000">
            <w:pPr>
              <w:adjustRightInd w:val="0"/>
              <w:snapToGrid w:val="0"/>
              <w:spacing w:line="320" w:lineRule="exact"/>
              <w:rPr>
                <w:szCs w:val="21"/>
              </w:rPr>
            </w:pPr>
            <w:r>
              <w:rPr>
                <w:b/>
                <w:szCs w:val="21"/>
              </w:rPr>
              <w:t>完成单位：</w:t>
            </w:r>
            <w:r>
              <w:rPr>
                <w:szCs w:val="21"/>
              </w:rPr>
              <w:t>广东石油化工学院</w:t>
            </w:r>
          </w:p>
          <w:p w14:paraId="0A05BC42" w14:textId="77777777" w:rsidR="008D46F5" w:rsidRDefault="00000000">
            <w:pPr>
              <w:adjustRightInd w:val="0"/>
              <w:snapToGrid w:val="0"/>
              <w:spacing w:line="320" w:lineRule="exact"/>
              <w:rPr>
                <w:szCs w:val="21"/>
              </w:rPr>
            </w:pPr>
            <w:r>
              <w:rPr>
                <w:b/>
                <w:szCs w:val="21"/>
              </w:rPr>
              <w:t>主要贡献：</w:t>
            </w:r>
            <w:r>
              <w:rPr>
                <w:szCs w:val="21"/>
              </w:rPr>
              <w:t>项目总负责人，全面负责总体目标制定</w:t>
            </w:r>
            <w:r>
              <w:rPr>
                <w:rFonts w:hint="eastAsia"/>
                <w:szCs w:val="21"/>
              </w:rPr>
              <w:t>、</w:t>
            </w:r>
            <w:r>
              <w:rPr>
                <w:szCs w:val="21"/>
              </w:rPr>
              <w:t>项目实施、研究及项目成果转化工作，对技术成果的开发</w:t>
            </w:r>
            <w:r>
              <w:rPr>
                <w:rFonts w:hint="eastAsia"/>
                <w:szCs w:val="21"/>
              </w:rPr>
              <w:t>与</w:t>
            </w:r>
            <w:r>
              <w:rPr>
                <w:szCs w:val="21"/>
              </w:rPr>
              <w:t>推广应用做出了创造性贡献。</w:t>
            </w:r>
          </w:p>
        </w:tc>
      </w:tr>
      <w:tr w:rsidR="008D46F5" w14:paraId="3089B6DA" w14:textId="77777777">
        <w:trPr>
          <w:trHeight w:val="397"/>
          <w:jc w:val="center"/>
        </w:trPr>
        <w:tc>
          <w:tcPr>
            <w:tcW w:w="1615" w:type="dxa"/>
            <w:vMerge/>
            <w:tcBorders>
              <w:left w:val="single" w:sz="4" w:space="0" w:color="auto"/>
              <w:right w:val="single" w:sz="4" w:space="0" w:color="auto"/>
            </w:tcBorders>
            <w:vAlign w:val="center"/>
          </w:tcPr>
          <w:p w14:paraId="2E1D4761" w14:textId="77777777" w:rsidR="008D46F5" w:rsidRDefault="008D46F5">
            <w:pPr>
              <w:widowControl/>
              <w:jc w:val="left"/>
            </w:pPr>
          </w:p>
        </w:tc>
        <w:tc>
          <w:tcPr>
            <w:tcW w:w="7850" w:type="dxa"/>
            <w:tcBorders>
              <w:top w:val="single" w:sz="4" w:space="0" w:color="auto"/>
              <w:left w:val="single" w:sz="4" w:space="0" w:color="auto"/>
              <w:bottom w:val="single" w:sz="4" w:space="0" w:color="auto"/>
              <w:right w:val="single" w:sz="4" w:space="0" w:color="auto"/>
            </w:tcBorders>
            <w:vAlign w:val="center"/>
          </w:tcPr>
          <w:p w14:paraId="34481CFF" w14:textId="77777777" w:rsidR="008D46F5" w:rsidRDefault="00000000">
            <w:pPr>
              <w:adjustRightInd w:val="0"/>
              <w:snapToGrid w:val="0"/>
              <w:spacing w:line="320" w:lineRule="exact"/>
              <w:rPr>
                <w:b/>
                <w:szCs w:val="21"/>
              </w:rPr>
            </w:pPr>
            <w:r>
              <w:rPr>
                <w:b/>
                <w:szCs w:val="21"/>
              </w:rPr>
              <w:t>2</w:t>
            </w:r>
            <w:r>
              <w:rPr>
                <w:rFonts w:hint="eastAsia"/>
                <w:b/>
                <w:szCs w:val="21"/>
              </w:rPr>
              <w:t>．</w:t>
            </w:r>
            <w:r>
              <w:rPr>
                <w:b/>
                <w:szCs w:val="21"/>
              </w:rPr>
              <w:t>吴少华</w:t>
            </w:r>
          </w:p>
          <w:p w14:paraId="4D8D246C" w14:textId="77777777" w:rsidR="008D46F5" w:rsidRDefault="00000000">
            <w:pPr>
              <w:adjustRightInd w:val="0"/>
              <w:snapToGrid w:val="0"/>
              <w:spacing w:line="320" w:lineRule="exact"/>
              <w:rPr>
                <w:szCs w:val="21"/>
              </w:rPr>
            </w:pPr>
            <w:r>
              <w:rPr>
                <w:rFonts w:hint="eastAsia"/>
                <w:b/>
                <w:szCs w:val="21"/>
              </w:rPr>
              <w:t>职称：</w:t>
            </w:r>
            <w:r>
              <w:rPr>
                <w:rFonts w:hint="eastAsia"/>
                <w:szCs w:val="21"/>
              </w:rPr>
              <w:t>副教授</w:t>
            </w:r>
          </w:p>
          <w:p w14:paraId="3ABB2F82" w14:textId="77777777" w:rsidR="008D46F5" w:rsidRDefault="00000000">
            <w:pPr>
              <w:adjustRightInd w:val="0"/>
              <w:snapToGrid w:val="0"/>
              <w:spacing w:line="320" w:lineRule="exact"/>
              <w:rPr>
                <w:szCs w:val="21"/>
              </w:rPr>
            </w:pPr>
            <w:r>
              <w:rPr>
                <w:b/>
                <w:szCs w:val="21"/>
              </w:rPr>
              <w:t>工作单位：</w:t>
            </w:r>
            <w:r>
              <w:rPr>
                <w:szCs w:val="21"/>
              </w:rPr>
              <w:t>广东石油化工学院</w:t>
            </w:r>
          </w:p>
          <w:p w14:paraId="3A1A53C3" w14:textId="77777777" w:rsidR="008D46F5" w:rsidRDefault="00000000">
            <w:pPr>
              <w:adjustRightInd w:val="0"/>
              <w:snapToGrid w:val="0"/>
              <w:spacing w:line="320" w:lineRule="exact"/>
              <w:rPr>
                <w:szCs w:val="21"/>
              </w:rPr>
            </w:pPr>
            <w:r>
              <w:rPr>
                <w:b/>
                <w:szCs w:val="21"/>
              </w:rPr>
              <w:t>完成单位：</w:t>
            </w:r>
            <w:r>
              <w:rPr>
                <w:szCs w:val="21"/>
              </w:rPr>
              <w:t>广东石油化工学院</w:t>
            </w:r>
          </w:p>
          <w:p w14:paraId="1F0C28E6" w14:textId="77777777" w:rsidR="008D46F5" w:rsidRDefault="00000000">
            <w:pPr>
              <w:adjustRightInd w:val="0"/>
              <w:snapToGrid w:val="0"/>
              <w:spacing w:line="320" w:lineRule="exact"/>
              <w:rPr>
                <w:szCs w:val="21"/>
              </w:rPr>
            </w:pPr>
            <w:r>
              <w:rPr>
                <w:b/>
                <w:szCs w:val="21"/>
              </w:rPr>
              <w:t>主要贡献：</w:t>
            </w:r>
            <w:r>
              <w:rPr>
                <w:szCs w:val="21"/>
              </w:rPr>
              <w:t>项目主要完成人员之一，负责过硫酸盐高级氧化技术的研发，</w:t>
            </w:r>
            <w:r>
              <w:rPr>
                <w:rFonts w:hint="eastAsia"/>
                <w:szCs w:val="21"/>
              </w:rPr>
              <w:t>协助负责</w:t>
            </w:r>
            <w:r>
              <w:rPr>
                <w:szCs w:val="21"/>
              </w:rPr>
              <w:t>固相类</w:t>
            </w:r>
            <w:r>
              <w:rPr>
                <w:szCs w:val="21"/>
              </w:rPr>
              <w:t>Fenton</w:t>
            </w:r>
            <w:r>
              <w:rPr>
                <w:szCs w:val="21"/>
              </w:rPr>
              <w:t>氧化技术的工程示范。</w:t>
            </w:r>
          </w:p>
        </w:tc>
      </w:tr>
      <w:tr w:rsidR="008D46F5" w14:paraId="70279BEB" w14:textId="77777777">
        <w:trPr>
          <w:trHeight w:val="397"/>
          <w:jc w:val="center"/>
        </w:trPr>
        <w:tc>
          <w:tcPr>
            <w:tcW w:w="1615" w:type="dxa"/>
            <w:vMerge/>
            <w:tcBorders>
              <w:left w:val="single" w:sz="4" w:space="0" w:color="auto"/>
              <w:right w:val="single" w:sz="4" w:space="0" w:color="auto"/>
            </w:tcBorders>
            <w:vAlign w:val="center"/>
          </w:tcPr>
          <w:p w14:paraId="2E38A4FC" w14:textId="77777777" w:rsidR="008D46F5" w:rsidRDefault="008D46F5">
            <w:pPr>
              <w:widowControl/>
              <w:jc w:val="left"/>
            </w:pPr>
          </w:p>
        </w:tc>
        <w:tc>
          <w:tcPr>
            <w:tcW w:w="7850" w:type="dxa"/>
            <w:tcBorders>
              <w:top w:val="single" w:sz="4" w:space="0" w:color="auto"/>
              <w:left w:val="single" w:sz="4" w:space="0" w:color="auto"/>
              <w:bottom w:val="single" w:sz="4" w:space="0" w:color="auto"/>
              <w:right w:val="single" w:sz="4" w:space="0" w:color="auto"/>
            </w:tcBorders>
            <w:vAlign w:val="center"/>
          </w:tcPr>
          <w:p w14:paraId="4E1E1E94" w14:textId="77777777" w:rsidR="008D46F5" w:rsidRDefault="00000000">
            <w:pPr>
              <w:adjustRightInd w:val="0"/>
              <w:snapToGrid w:val="0"/>
              <w:spacing w:line="320" w:lineRule="exact"/>
              <w:jc w:val="left"/>
              <w:rPr>
                <w:b/>
                <w:szCs w:val="21"/>
              </w:rPr>
            </w:pPr>
            <w:r>
              <w:rPr>
                <w:b/>
                <w:szCs w:val="21"/>
              </w:rPr>
              <w:t>3</w:t>
            </w:r>
            <w:r>
              <w:rPr>
                <w:rFonts w:hint="eastAsia"/>
                <w:b/>
                <w:szCs w:val="21"/>
              </w:rPr>
              <w:t>．</w:t>
            </w:r>
            <w:r>
              <w:rPr>
                <w:b/>
                <w:szCs w:val="21"/>
              </w:rPr>
              <w:t>林燕</w:t>
            </w:r>
          </w:p>
          <w:p w14:paraId="7487F518" w14:textId="77777777" w:rsidR="008D46F5" w:rsidRDefault="00000000">
            <w:pPr>
              <w:adjustRightInd w:val="0"/>
              <w:snapToGrid w:val="0"/>
              <w:spacing w:line="320" w:lineRule="exact"/>
              <w:jc w:val="left"/>
              <w:rPr>
                <w:szCs w:val="21"/>
              </w:rPr>
            </w:pPr>
            <w:r>
              <w:rPr>
                <w:b/>
                <w:szCs w:val="21"/>
              </w:rPr>
              <w:t>职称</w:t>
            </w:r>
            <w:r>
              <w:rPr>
                <w:rFonts w:hint="eastAsia"/>
                <w:b/>
                <w:szCs w:val="21"/>
              </w:rPr>
              <w:t>：</w:t>
            </w:r>
            <w:r>
              <w:rPr>
                <w:szCs w:val="21"/>
              </w:rPr>
              <w:t>助理研究员</w:t>
            </w:r>
          </w:p>
          <w:p w14:paraId="1ED2980D" w14:textId="77777777" w:rsidR="008D46F5" w:rsidRDefault="00000000">
            <w:pPr>
              <w:adjustRightInd w:val="0"/>
              <w:snapToGrid w:val="0"/>
              <w:spacing w:line="320" w:lineRule="exact"/>
              <w:jc w:val="left"/>
              <w:rPr>
                <w:szCs w:val="21"/>
              </w:rPr>
            </w:pPr>
            <w:r>
              <w:rPr>
                <w:b/>
                <w:szCs w:val="21"/>
              </w:rPr>
              <w:t>工作单位：</w:t>
            </w:r>
            <w:r>
              <w:rPr>
                <w:szCs w:val="21"/>
              </w:rPr>
              <w:t>湖南大学</w:t>
            </w:r>
          </w:p>
          <w:p w14:paraId="101FE7CB" w14:textId="77777777" w:rsidR="008D46F5" w:rsidRDefault="00000000">
            <w:pPr>
              <w:adjustRightInd w:val="0"/>
              <w:snapToGrid w:val="0"/>
              <w:spacing w:line="320" w:lineRule="exact"/>
              <w:jc w:val="left"/>
              <w:rPr>
                <w:szCs w:val="21"/>
              </w:rPr>
            </w:pPr>
            <w:r>
              <w:rPr>
                <w:b/>
                <w:szCs w:val="21"/>
              </w:rPr>
              <w:t>完成单位：</w:t>
            </w:r>
            <w:r>
              <w:rPr>
                <w:szCs w:val="21"/>
              </w:rPr>
              <w:t>湖南大学</w:t>
            </w:r>
          </w:p>
          <w:p w14:paraId="330C0BA6" w14:textId="77777777" w:rsidR="008D46F5" w:rsidRDefault="00000000" w:rsidP="00975DDA">
            <w:pPr>
              <w:adjustRightInd w:val="0"/>
              <w:snapToGrid w:val="0"/>
              <w:spacing w:line="320" w:lineRule="exact"/>
              <w:rPr>
                <w:szCs w:val="21"/>
              </w:rPr>
            </w:pPr>
            <w:r>
              <w:rPr>
                <w:b/>
                <w:szCs w:val="21"/>
              </w:rPr>
              <w:t>主要贡献：</w:t>
            </w:r>
            <w:r>
              <w:rPr>
                <w:szCs w:val="21"/>
              </w:rPr>
              <w:t>项目主要完成人员之一，</w:t>
            </w:r>
            <w:r>
              <w:rPr>
                <w:rFonts w:hint="eastAsia"/>
                <w:szCs w:val="21"/>
              </w:rPr>
              <w:t>协助负责</w:t>
            </w:r>
            <w:r>
              <w:rPr>
                <w:szCs w:val="21"/>
              </w:rPr>
              <w:t>过硫酸盐</w:t>
            </w:r>
            <w:r>
              <w:rPr>
                <w:rFonts w:hint="eastAsia"/>
                <w:szCs w:val="21"/>
              </w:rPr>
              <w:t>氧化工艺中催化剂</w:t>
            </w:r>
            <w:r>
              <w:rPr>
                <w:szCs w:val="21"/>
              </w:rPr>
              <w:t>的</w:t>
            </w:r>
            <w:r>
              <w:rPr>
                <w:rFonts w:hint="eastAsia"/>
                <w:szCs w:val="21"/>
              </w:rPr>
              <w:t>研发</w:t>
            </w:r>
            <w:r>
              <w:rPr>
                <w:szCs w:val="21"/>
              </w:rPr>
              <w:t>，</w:t>
            </w:r>
            <w:r>
              <w:rPr>
                <w:rFonts w:hint="eastAsia"/>
                <w:szCs w:val="21"/>
              </w:rPr>
              <w:t>协助负责</w:t>
            </w:r>
            <w:r>
              <w:rPr>
                <w:szCs w:val="21"/>
              </w:rPr>
              <w:t>工程示范与推广</w:t>
            </w:r>
            <w:r>
              <w:rPr>
                <w:rFonts w:hint="eastAsia"/>
                <w:szCs w:val="21"/>
              </w:rPr>
              <w:t>应用</w:t>
            </w:r>
            <w:r>
              <w:rPr>
                <w:szCs w:val="21"/>
              </w:rPr>
              <w:t>。</w:t>
            </w:r>
          </w:p>
        </w:tc>
      </w:tr>
      <w:tr w:rsidR="008D46F5" w14:paraId="74F3586E" w14:textId="77777777">
        <w:trPr>
          <w:trHeight w:val="397"/>
          <w:jc w:val="center"/>
        </w:trPr>
        <w:tc>
          <w:tcPr>
            <w:tcW w:w="1615" w:type="dxa"/>
            <w:vMerge/>
            <w:tcBorders>
              <w:left w:val="single" w:sz="4" w:space="0" w:color="auto"/>
              <w:right w:val="single" w:sz="4" w:space="0" w:color="auto"/>
            </w:tcBorders>
            <w:vAlign w:val="center"/>
          </w:tcPr>
          <w:p w14:paraId="3A95848D" w14:textId="77777777" w:rsidR="008D46F5" w:rsidRDefault="008D46F5">
            <w:pPr>
              <w:widowControl/>
              <w:jc w:val="left"/>
            </w:pPr>
          </w:p>
        </w:tc>
        <w:tc>
          <w:tcPr>
            <w:tcW w:w="7850" w:type="dxa"/>
            <w:tcBorders>
              <w:top w:val="single" w:sz="4" w:space="0" w:color="auto"/>
              <w:left w:val="single" w:sz="4" w:space="0" w:color="auto"/>
              <w:bottom w:val="single" w:sz="4" w:space="0" w:color="auto"/>
              <w:right w:val="single" w:sz="4" w:space="0" w:color="auto"/>
            </w:tcBorders>
            <w:vAlign w:val="center"/>
          </w:tcPr>
          <w:p w14:paraId="150AEA92" w14:textId="77777777" w:rsidR="008D46F5" w:rsidRDefault="00000000">
            <w:pPr>
              <w:adjustRightInd w:val="0"/>
              <w:snapToGrid w:val="0"/>
              <w:spacing w:line="320" w:lineRule="exact"/>
              <w:jc w:val="left"/>
              <w:rPr>
                <w:b/>
                <w:szCs w:val="21"/>
              </w:rPr>
            </w:pPr>
            <w:r>
              <w:rPr>
                <w:b/>
                <w:szCs w:val="21"/>
              </w:rPr>
              <w:t>4</w:t>
            </w:r>
            <w:r>
              <w:rPr>
                <w:rFonts w:hint="eastAsia"/>
                <w:b/>
                <w:szCs w:val="21"/>
              </w:rPr>
              <w:t>．</w:t>
            </w:r>
            <w:r>
              <w:rPr>
                <w:b/>
                <w:szCs w:val="21"/>
              </w:rPr>
              <w:t>李翔</w:t>
            </w:r>
          </w:p>
          <w:p w14:paraId="5ED5923E" w14:textId="77777777" w:rsidR="008D46F5" w:rsidRDefault="00000000">
            <w:pPr>
              <w:adjustRightInd w:val="0"/>
              <w:snapToGrid w:val="0"/>
              <w:spacing w:line="320" w:lineRule="exact"/>
              <w:jc w:val="left"/>
              <w:rPr>
                <w:szCs w:val="21"/>
              </w:rPr>
            </w:pPr>
            <w:r>
              <w:rPr>
                <w:rFonts w:hint="eastAsia"/>
                <w:b/>
                <w:szCs w:val="21"/>
              </w:rPr>
              <w:t>职称：</w:t>
            </w:r>
            <w:r>
              <w:rPr>
                <w:szCs w:val="21"/>
              </w:rPr>
              <w:t>无</w:t>
            </w:r>
          </w:p>
          <w:p w14:paraId="42583EFF" w14:textId="77777777" w:rsidR="008D46F5" w:rsidRDefault="00000000">
            <w:pPr>
              <w:adjustRightInd w:val="0"/>
              <w:snapToGrid w:val="0"/>
              <w:spacing w:line="320" w:lineRule="exact"/>
              <w:jc w:val="left"/>
              <w:rPr>
                <w:szCs w:val="21"/>
              </w:rPr>
            </w:pPr>
            <w:r>
              <w:rPr>
                <w:b/>
                <w:szCs w:val="21"/>
              </w:rPr>
              <w:t>工作单位：</w:t>
            </w:r>
            <w:r>
              <w:rPr>
                <w:szCs w:val="21"/>
              </w:rPr>
              <w:t>湖南建设投资集团有限责任公司</w:t>
            </w:r>
          </w:p>
          <w:p w14:paraId="4E759ABF" w14:textId="77777777" w:rsidR="008D46F5" w:rsidRDefault="00000000">
            <w:pPr>
              <w:adjustRightInd w:val="0"/>
              <w:snapToGrid w:val="0"/>
              <w:spacing w:line="320" w:lineRule="exact"/>
              <w:jc w:val="left"/>
              <w:rPr>
                <w:szCs w:val="21"/>
              </w:rPr>
            </w:pPr>
            <w:r>
              <w:rPr>
                <w:b/>
                <w:szCs w:val="21"/>
              </w:rPr>
              <w:t>完成单位：</w:t>
            </w:r>
            <w:r>
              <w:rPr>
                <w:szCs w:val="21"/>
              </w:rPr>
              <w:t>湖南大学</w:t>
            </w:r>
          </w:p>
          <w:p w14:paraId="10BE70A0" w14:textId="77777777" w:rsidR="008D46F5" w:rsidRDefault="00000000" w:rsidP="00975DDA">
            <w:pPr>
              <w:adjustRightInd w:val="0"/>
              <w:snapToGrid w:val="0"/>
              <w:spacing w:line="320" w:lineRule="exact"/>
              <w:rPr>
                <w:szCs w:val="21"/>
              </w:rPr>
            </w:pPr>
            <w:r>
              <w:rPr>
                <w:b/>
                <w:szCs w:val="21"/>
              </w:rPr>
              <w:t>主要贡献：</w:t>
            </w:r>
            <w:r>
              <w:rPr>
                <w:szCs w:val="21"/>
              </w:rPr>
              <w:t>项目主要完成人员之一，参与过硫酸盐高级氧化技术的研发、主要负责</w:t>
            </w:r>
            <w:r>
              <w:rPr>
                <w:rFonts w:hint="eastAsia"/>
                <w:szCs w:val="21"/>
              </w:rPr>
              <w:t>在</w:t>
            </w:r>
            <w:r>
              <w:rPr>
                <w:szCs w:val="21"/>
              </w:rPr>
              <w:t>长沙奥星金属表面处理有限公司</w:t>
            </w:r>
            <w:r>
              <w:rPr>
                <w:rFonts w:hint="eastAsia"/>
                <w:szCs w:val="21"/>
              </w:rPr>
              <w:t>的</w:t>
            </w:r>
            <w:r>
              <w:rPr>
                <w:szCs w:val="21"/>
              </w:rPr>
              <w:t>废水</w:t>
            </w:r>
            <w:r>
              <w:rPr>
                <w:rFonts w:hint="eastAsia"/>
                <w:szCs w:val="21"/>
              </w:rPr>
              <w:t>处理</w:t>
            </w:r>
            <w:r>
              <w:rPr>
                <w:szCs w:val="21"/>
              </w:rPr>
              <w:t>工程</w:t>
            </w:r>
            <w:r>
              <w:rPr>
                <w:rFonts w:hint="eastAsia"/>
                <w:szCs w:val="21"/>
              </w:rPr>
              <w:t>应用与</w:t>
            </w:r>
            <w:r>
              <w:rPr>
                <w:szCs w:val="21"/>
              </w:rPr>
              <w:t>示范。</w:t>
            </w:r>
          </w:p>
        </w:tc>
      </w:tr>
      <w:tr w:rsidR="008D46F5" w14:paraId="0FF60841" w14:textId="77777777">
        <w:trPr>
          <w:trHeight w:val="397"/>
          <w:jc w:val="center"/>
        </w:trPr>
        <w:tc>
          <w:tcPr>
            <w:tcW w:w="1615" w:type="dxa"/>
            <w:vMerge/>
            <w:tcBorders>
              <w:left w:val="single" w:sz="4" w:space="0" w:color="auto"/>
              <w:right w:val="single" w:sz="4" w:space="0" w:color="auto"/>
            </w:tcBorders>
            <w:vAlign w:val="center"/>
          </w:tcPr>
          <w:p w14:paraId="3694578B" w14:textId="77777777" w:rsidR="008D46F5" w:rsidRDefault="008D46F5">
            <w:pPr>
              <w:widowControl/>
              <w:jc w:val="left"/>
            </w:pPr>
          </w:p>
        </w:tc>
        <w:tc>
          <w:tcPr>
            <w:tcW w:w="7850" w:type="dxa"/>
            <w:tcBorders>
              <w:top w:val="single" w:sz="4" w:space="0" w:color="auto"/>
              <w:left w:val="single" w:sz="4" w:space="0" w:color="auto"/>
              <w:bottom w:val="single" w:sz="4" w:space="0" w:color="auto"/>
              <w:right w:val="single" w:sz="4" w:space="0" w:color="auto"/>
            </w:tcBorders>
            <w:vAlign w:val="center"/>
          </w:tcPr>
          <w:p w14:paraId="73EF3267" w14:textId="77777777" w:rsidR="008D46F5" w:rsidRDefault="00000000">
            <w:pPr>
              <w:adjustRightInd w:val="0"/>
              <w:snapToGrid w:val="0"/>
              <w:spacing w:line="320" w:lineRule="exact"/>
              <w:jc w:val="left"/>
              <w:rPr>
                <w:b/>
                <w:szCs w:val="21"/>
              </w:rPr>
            </w:pPr>
            <w:r>
              <w:rPr>
                <w:b/>
                <w:szCs w:val="21"/>
              </w:rPr>
              <w:t>5</w:t>
            </w:r>
            <w:r>
              <w:rPr>
                <w:rFonts w:hint="eastAsia"/>
                <w:b/>
                <w:szCs w:val="21"/>
              </w:rPr>
              <w:t>．</w:t>
            </w:r>
            <w:r>
              <w:rPr>
                <w:b/>
                <w:szCs w:val="21"/>
              </w:rPr>
              <w:t>辜剑波</w:t>
            </w:r>
          </w:p>
          <w:p w14:paraId="3A6DA17D" w14:textId="77777777" w:rsidR="008D46F5" w:rsidRDefault="00000000">
            <w:pPr>
              <w:adjustRightInd w:val="0"/>
              <w:snapToGrid w:val="0"/>
              <w:spacing w:line="320" w:lineRule="exact"/>
              <w:jc w:val="left"/>
              <w:rPr>
                <w:szCs w:val="21"/>
              </w:rPr>
            </w:pPr>
            <w:r>
              <w:rPr>
                <w:rFonts w:hint="eastAsia"/>
                <w:b/>
                <w:szCs w:val="21"/>
              </w:rPr>
              <w:t>职称：</w:t>
            </w:r>
            <w:r>
              <w:rPr>
                <w:szCs w:val="21"/>
              </w:rPr>
              <w:t>高级工程师</w:t>
            </w:r>
          </w:p>
          <w:p w14:paraId="1AD90CDB" w14:textId="77777777" w:rsidR="008D46F5" w:rsidRDefault="00000000">
            <w:pPr>
              <w:adjustRightInd w:val="0"/>
              <w:snapToGrid w:val="0"/>
              <w:spacing w:line="320" w:lineRule="exact"/>
              <w:jc w:val="left"/>
              <w:rPr>
                <w:szCs w:val="21"/>
              </w:rPr>
            </w:pPr>
            <w:r>
              <w:rPr>
                <w:b/>
                <w:szCs w:val="21"/>
              </w:rPr>
              <w:t>工作单位：</w:t>
            </w:r>
            <w:r>
              <w:rPr>
                <w:szCs w:val="21"/>
              </w:rPr>
              <w:t>广东省固体废物和化学品环境中心</w:t>
            </w:r>
          </w:p>
          <w:p w14:paraId="13CEFC3C" w14:textId="77777777" w:rsidR="008D46F5" w:rsidRDefault="00000000">
            <w:pPr>
              <w:adjustRightInd w:val="0"/>
              <w:snapToGrid w:val="0"/>
              <w:spacing w:line="320" w:lineRule="exact"/>
              <w:jc w:val="left"/>
              <w:rPr>
                <w:szCs w:val="21"/>
              </w:rPr>
            </w:pPr>
            <w:r>
              <w:rPr>
                <w:b/>
                <w:szCs w:val="21"/>
              </w:rPr>
              <w:lastRenderedPageBreak/>
              <w:t>完成单位：</w:t>
            </w:r>
            <w:r>
              <w:rPr>
                <w:szCs w:val="21"/>
              </w:rPr>
              <w:t>广东省固体废物和化学品环境中心</w:t>
            </w:r>
          </w:p>
          <w:p w14:paraId="06AF5900" w14:textId="77777777" w:rsidR="008D46F5" w:rsidRDefault="00000000" w:rsidP="00975DDA">
            <w:pPr>
              <w:adjustRightInd w:val="0"/>
              <w:snapToGrid w:val="0"/>
              <w:spacing w:line="320" w:lineRule="exact"/>
              <w:rPr>
                <w:szCs w:val="21"/>
              </w:rPr>
            </w:pPr>
            <w:r>
              <w:rPr>
                <w:b/>
                <w:szCs w:val="21"/>
              </w:rPr>
              <w:t>主要贡献：</w:t>
            </w:r>
            <w:r>
              <w:rPr>
                <w:szCs w:val="21"/>
              </w:rPr>
              <w:t>项目主要研发人员之一，参与了高级氧化</w:t>
            </w:r>
            <w:r>
              <w:rPr>
                <w:rFonts w:hint="eastAsia"/>
                <w:szCs w:val="21"/>
              </w:rPr>
              <w:t>技术的</w:t>
            </w:r>
            <w:r>
              <w:rPr>
                <w:szCs w:val="21"/>
              </w:rPr>
              <w:t>推广应用</w:t>
            </w:r>
            <w:r>
              <w:rPr>
                <w:rFonts w:hint="eastAsia"/>
                <w:szCs w:val="21"/>
              </w:rPr>
              <w:t>，</w:t>
            </w:r>
            <w:r>
              <w:rPr>
                <w:szCs w:val="21"/>
              </w:rPr>
              <w:t>参与了过硫酸盐高级氧化技术的部分研发工作</w:t>
            </w:r>
            <w:r>
              <w:rPr>
                <w:rFonts w:hint="eastAsia"/>
                <w:szCs w:val="21"/>
              </w:rPr>
              <w:t>。</w:t>
            </w:r>
          </w:p>
        </w:tc>
      </w:tr>
      <w:tr w:rsidR="008D46F5" w14:paraId="0C1B7D97" w14:textId="77777777">
        <w:trPr>
          <w:trHeight w:val="397"/>
          <w:jc w:val="center"/>
        </w:trPr>
        <w:tc>
          <w:tcPr>
            <w:tcW w:w="1615" w:type="dxa"/>
            <w:vMerge/>
            <w:tcBorders>
              <w:left w:val="single" w:sz="4" w:space="0" w:color="auto"/>
              <w:right w:val="single" w:sz="4" w:space="0" w:color="auto"/>
            </w:tcBorders>
            <w:vAlign w:val="center"/>
          </w:tcPr>
          <w:p w14:paraId="6CA76261" w14:textId="77777777" w:rsidR="008D46F5" w:rsidRDefault="008D46F5">
            <w:pPr>
              <w:widowControl/>
              <w:jc w:val="left"/>
            </w:pPr>
          </w:p>
        </w:tc>
        <w:tc>
          <w:tcPr>
            <w:tcW w:w="7850" w:type="dxa"/>
            <w:tcBorders>
              <w:top w:val="single" w:sz="4" w:space="0" w:color="auto"/>
              <w:left w:val="single" w:sz="4" w:space="0" w:color="auto"/>
              <w:bottom w:val="single" w:sz="4" w:space="0" w:color="auto"/>
              <w:right w:val="single" w:sz="4" w:space="0" w:color="auto"/>
            </w:tcBorders>
            <w:vAlign w:val="center"/>
          </w:tcPr>
          <w:p w14:paraId="6C7608FD" w14:textId="77777777" w:rsidR="008D46F5" w:rsidRDefault="00000000">
            <w:pPr>
              <w:adjustRightInd w:val="0"/>
              <w:snapToGrid w:val="0"/>
              <w:spacing w:line="320" w:lineRule="exact"/>
              <w:jc w:val="left"/>
              <w:rPr>
                <w:b/>
                <w:szCs w:val="21"/>
              </w:rPr>
            </w:pPr>
            <w:r>
              <w:rPr>
                <w:b/>
                <w:szCs w:val="21"/>
              </w:rPr>
              <w:t>6</w:t>
            </w:r>
            <w:r>
              <w:rPr>
                <w:rFonts w:hint="eastAsia"/>
                <w:b/>
                <w:szCs w:val="21"/>
              </w:rPr>
              <w:t>．</w:t>
            </w:r>
            <w:r>
              <w:rPr>
                <w:b/>
                <w:szCs w:val="21"/>
              </w:rPr>
              <w:t>刘海洋</w:t>
            </w:r>
          </w:p>
          <w:p w14:paraId="0743C587" w14:textId="77777777" w:rsidR="008D46F5" w:rsidRDefault="00000000">
            <w:pPr>
              <w:adjustRightInd w:val="0"/>
              <w:snapToGrid w:val="0"/>
              <w:spacing w:line="320" w:lineRule="exact"/>
              <w:jc w:val="left"/>
              <w:rPr>
                <w:szCs w:val="21"/>
              </w:rPr>
            </w:pPr>
            <w:r>
              <w:rPr>
                <w:rFonts w:hint="eastAsia"/>
                <w:b/>
                <w:szCs w:val="21"/>
              </w:rPr>
              <w:t>职称：</w:t>
            </w:r>
            <w:r>
              <w:rPr>
                <w:szCs w:val="21"/>
              </w:rPr>
              <w:t>研究员级高级工程师</w:t>
            </w:r>
          </w:p>
          <w:p w14:paraId="4DFD8A02" w14:textId="77777777" w:rsidR="008D46F5" w:rsidRDefault="00000000">
            <w:pPr>
              <w:adjustRightInd w:val="0"/>
              <w:snapToGrid w:val="0"/>
              <w:spacing w:line="320" w:lineRule="exact"/>
              <w:jc w:val="left"/>
              <w:rPr>
                <w:szCs w:val="21"/>
              </w:rPr>
            </w:pPr>
            <w:r>
              <w:rPr>
                <w:b/>
                <w:szCs w:val="21"/>
              </w:rPr>
              <w:t>工作单位：</w:t>
            </w:r>
            <w:r>
              <w:rPr>
                <w:szCs w:val="21"/>
              </w:rPr>
              <w:t>大</w:t>
            </w:r>
            <w:proofErr w:type="gramStart"/>
            <w:r>
              <w:rPr>
                <w:szCs w:val="21"/>
              </w:rPr>
              <w:t>唐环境</w:t>
            </w:r>
            <w:proofErr w:type="gramEnd"/>
            <w:r>
              <w:rPr>
                <w:szCs w:val="21"/>
              </w:rPr>
              <w:t>产业集团股份有限公司</w:t>
            </w:r>
          </w:p>
          <w:p w14:paraId="12A450E3" w14:textId="77777777" w:rsidR="008D46F5" w:rsidRDefault="00000000">
            <w:pPr>
              <w:adjustRightInd w:val="0"/>
              <w:snapToGrid w:val="0"/>
              <w:spacing w:line="320" w:lineRule="exact"/>
              <w:jc w:val="left"/>
              <w:rPr>
                <w:szCs w:val="21"/>
              </w:rPr>
            </w:pPr>
            <w:r>
              <w:rPr>
                <w:b/>
                <w:szCs w:val="21"/>
              </w:rPr>
              <w:t>完成单位：</w:t>
            </w:r>
            <w:r>
              <w:rPr>
                <w:szCs w:val="21"/>
              </w:rPr>
              <w:t>大</w:t>
            </w:r>
            <w:proofErr w:type="gramStart"/>
            <w:r>
              <w:rPr>
                <w:szCs w:val="21"/>
              </w:rPr>
              <w:t>唐环境</w:t>
            </w:r>
            <w:proofErr w:type="gramEnd"/>
            <w:r>
              <w:rPr>
                <w:szCs w:val="21"/>
              </w:rPr>
              <w:t>产业集团股份有限公司</w:t>
            </w:r>
          </w:p>
          <w:p w14:paraId="44BFC5FE" w14:textId="77777777" w:rsidR="008D46F5" w:rsidRDefault="00000000" w:rsidP="00975DDA">
            <w:pPr>
              <w:adjustRightInd w:val="0"/>
              <w:snapToGrid w:val="0"/>
              <w:spacing w:line="320" w:lineRule="exact"/>
              <w:rPr>
                <w:szCs w:val="21"/>
              </w:rPr>
            </w:pPr>
            <w:r>
              <w:rPr>
                <w:b/>
                <w:szCs w:val="21"/>
              </w:rPr>
              <w:t>主要贡献：</w:t>
            </w:r>
            <w:r>
              <w:rPr>
                <w:szCs w:val="21"/>
              </w:rPr>
              <w:t>项目主要完成人员之一，</w:t>
            </w:r>
            <w:r>
              <w:rPr>
                <w:rFonts w:hint="eastAsia"/>
                <w:szCs w:val="21"/>
              </w:rPr>
              <w:t>负责</w:t>
            </w:r>
            <w:r>
              <w:rPr>
                <w:szCs w:val="21"/>
              </w:rPr>
              <w:t>固相</w:t>
            </w:r>
            <w:proofErr w:type="gramStart"/>
            <w:r>
              <w:rPr>
                <w:szCs w:val="21"/>
              </w:rPr>
              <w:t>类芬顿氧</w:t>
            </w:r>
            <w:proofErr w:type="gramEnd"/>
            <w:r>
              <w:rPr>
                <w:szCs w:val="21"/>
              </w:rPr>
              <w:t>化法深度处理脱硫废水项目小试、中试</w:t>
            </w:r>
            <w:r>
              <w:rPr>
                <w:rFonts w:hint="eastAsia"/>
                <w:szCs w:val="21"/>
              </w:rPr>
              <w:t>示范与</w:t>
            </w:r>
            <w:r>
              <w:rPr>
                <w:szCs w:val="21"/>
              </w:rPr>
              <w:t>应用。</w:t>
            </w:r>
          </w:p>
        </w:tc>
      </w:tr>
      <w:tr w:rsidR="008D46F5" w14:paraId="33B48440" w14:textId="77777777">
        <w:trPr>
          <w:trHeight w:val="397"/>
          <w:jc w:val="center"/>
        </w:trPr>
        <w:tc>
          <w:tcPr>
            <w:tcW w:w="1615" w:type="dxa"/>
            <w:vMerge/>
            <w:tcBorders>
              <w:left w:val="single" w:sz="4" w:space="0" w:color="auto"/>
              <w:right w:val="single" w:sz="4" w:space="0" w:color="auto"/>
            </w:tcBorders>
            <w:vAlign w:val="center"/>
          </w:tcPr>
          <w:p w14:paraId="15ADB4F1" w14:textId="77777777" w:rsidR="008D46F5" w:rsidRDefault="008D46F5">
            <w:pPr>
              <w:widowControl/>
              <w:jc w:val="left"/>
            </w:pPr>
          </w:p>
        </w:tc>
        <w:tc>
          <w:tcPr>
            <w:tcW w:w="7850" w:type="dxa"/>
            <w:tcBorders>
              <w:top w:val="single" w:sz="4" w:space="0" w:color="auto"/>
              <w:left w:val="single" w:sz="4" w:space="0" w:color="auto"/>
              <w:bottom w:val="single" w:sz="4" w:space="0" w:color="auto"/>
              <w:right w:val="single" w:sz="4" w:space="0" w:color="auto"/>
            </w:tcBorders>
            <w:vAlign w:val="center"/>
          </w:tcPr>
          <w:p w14:paraId="44034609" w14:textId="77777777" w:rsidR="008D46F5" w:rsidRDefault="00000000">
            <w:pPr>
              <w:adjustRightInd w:val="0"/>
              <w:snapToGrid w:val="0"/>
              <w:spacing w:line="320" w:lineRule="exact"/>
              <w:jc w:val="left"/>
              <w:rPr>
                <w:b/>
                <w:szCs w:val="21"/>
              </w:rPr>
            </w:pPr>
            <w:r>
              <w:rPr>
                <w:b/>
                <w:szCs w:val="21"/>
              </w:rPr>
              <w:t>7</w:t>
            </w:r>
            <w:r>
              <w:rPr>
                <w:rFonts w:hint="eastAsia"/>
                <w:b/>
                <w:szCs w:val="21"/>
              </w:rPr>
              <w:t>．</w:t>
            </w:r>
            <w:r>
              <w:rPr>
                <w:b/>
                <w:szCs w:val="21"/>
              </w:rPr>
              <w:t>肖国军</w:t>
            </w:r>
          </w:p>
          <w:p w14:paraId="4CA2A1DB" w14:textId="77777777" w:rsidR="008D46F5" w:rsidRDefault="00000000">
            <w:pPr>
              <w:adjustRightInd w:val="0"/>
              <w:snapToGrid w:val="0"/>
              <w:spacing w:line="320" w:lineRule="exact"/>
              <w:jc w:val="left"/>
              <w:rPr>
                <w:szCs w:val="21"/>
              </w:rPr>
            </w:pPr>
            <w:r>
              <w:rPr>
                <w:rFonts w:hint="eastAsia"/>
                <w:b/>
                <w:szCs w:val="21"/>
              </w:rPr>
              <w:t>职称：</w:t>
            </w:r>
            <w:r>
              <w:rPr>
                <w:szCs w:val="21"/>
              </w:rPr>
              <w:t>中级职称</w:t>
            </w:r>
          </w:p>
          <w:p w14:paraId="16283F8E" w14:textId="77777777" w:rsidR="008D46F5" w:rsidRDefault="00000000">
            <w:pPr>
              <w:adjustRightInd w:val="0"/>
              <w:snapToGrid w:val="0"/>
              <w:spacing w:line="320" w:lineRule="exact"/>
              <w:jc w:val="left"/>
              <w:rPr>
                <w:szCs w:val="21"/>
              </w:rPr>
            </w:pPr>
            <w:r>
              <w:rPr>
                <w:b/>
                <w:szCs w:val="21"/>
              </w:rPr>
              <w:t>工作单位：</w:t>
            </w:r>
            <w:r>
              <w:rPr>
                <w:szCs w:val="21"/>
              </w:rPr>
              <w:t>湖南湘奈环保科技有限责任公司</w:t>
            </w:r>
          </w:p>
          <w:p w14:paraId="211ADAC4" w14:textId="77777777" w:rsidR="008D46F5" w:rsidRDefault="00000000">
            <w:pPr>
              <w:adjustRightInd w:val="0"/>
              <w:snapToGrid w:val="0"/>
              <w:spacing w:line="320" w:lineRule="exact"/>
              <w:jc w:val="left"/>
              <w:rPr>
                <w:szCs w:val="21"/>
              </w:rPr>
            </w:pPr>
            <w:r>
              <w:rPr>
                <w:b/>
                <w:szCs w:val="21"/>
              </w:rPr>
              <w:t>完成单位：</w:t>
            </w:r>
            <w:r>
              <w:rPr>
                <w:szCs w:val="21"/>
              </w:rPr>
              <w:t>湖南湘奈环保科技有限责任公司</w:t>
            </w:r>
          </w:p>
          <w:p w14:paraId="1E47632D" w14:textId="77777777" w:rsidR="008D46F5" w:rsidRDefault="00000000" w:rsidP="00975DDA">
            <w:pPr>
              <w:adjustRightInd w:val="0"/>
              <w:snapToGrid w:val="0"/>
              <w:spacing w:line="320" w:lineRule="exact"/>
              <w:rPr>
                <w:szCs w:val="21"/>
              </w:rPr>
            </w:pPr>
            <w:r>
              <w:rPr>
                <w:b/>
                <w:szCs w:val="21"/>
              </w:rPr>
              <w:t>主要贡献：</w:t>
            </w:r>
            <w:r>
              <w:rPr>
                <w:szCs w:val="21"/>
              </w:rPr>
              <w:t>项目主要完成人员之一，共同研发了</w:t>
            </w:r>
            <w:r>
              <w:rPr>
                <w:rFonts w:hint="eastAsia"/>
                <w:szCs w:val="21"/>
              </w:rPr>
              <w:t>高级氧化</w:t>
            </w:r>
            <w:r>
              <w:rPr>
                <w:rFonts w:hint="eastAsia"/>
                <w:szCs w:val="21"/>
              </w:rPr>
              <w:t>/</w:t>
            </w:r>
            <w:r>
              <w:rPr>
                <w:rFonts w:hint="eastAsia"/>
                <w:szCs w:val="21"/>
              </w:rPr>
              <w:t>生化组合工艺，并</w:t>
            </w:r>
            <w:r>
              <w:rPr>
                <w:szCs w:val="21"/>
              </w:rPr>
              <w:t>将其推广到城镇垃圾处理中心垃圾渗滤液的处理</w:t>
            </w:r>
            <w:r>
              <w:rPr>
                <w:rFonts w:hint="eastAsia"/>
                <w:szCs w:val="21"/>
              </w:rPr>
              <w:t>，从而有效解决了服务中心渗滤液废水处理</w:t>
            </w:r>
            <w:r>
              <w:rPr>
                <w:rFonts w:hint="eastAsia"/>
                <w:szCs w:val="21"/>
              </w:rPr>
              <w:t>COD</w:t>
            </w:r>
            <w:r>
              <w:rPr>
                <w:rFonts w:hint="eastAsia"/>
                <w:szCs w:val="21"/>
              </w:rPr>
              <w:t>、总氮、氨氮难达标等技术问题</w:t>
            </w:r>
            <w:r>
              <w:rPr>
                <w:szCs w:val="21"/>
              </w:rPr>
              <w:t>。</w:t>
            </w:r>
          </w:p>
        </w:tc>
      </w:tr>
      <w:tr w:rsidR="008D46F5" w14:paraId="48FF1D92" w14:textId="77777777">
        <w:trPr>
          <w:trHeight w:val="397"/>
          <w:jc w:val="center"/>
        </w:trPr>
        <w:tc>
          <w:tcPr>
            <w:tcW w:w="1615" w:type="dxa"/>
            <w:vMerge/>
            <w:tcBorders>
              <w:left w:val="single" w:sz="4" w:space="0" w:color="auto"/>
              <w:right w:val="single" w:sz="4" w:space="0" w:color="auto"/>
            </w:tcBorders>
            <w:vAlign w:val="center"/>
          </w:tcPr>
          <w:p w14:paraId="2F4248FE" w14:textId="77777777" w:rsidR="008D46F5" w:rsidRDefault="008D46F5">
            <w:pPr>
              <w:widowControl/>
              <w:jc w:val="left"/>
            </w:pPr>
          </w:p>
        </w:tc>
        <w:tc>
          <w:tcPr>
            <w:tcW w:w="7850" w:type="dxa"/>
            <w:tcBorders>
              <w:top w:val="single" w:sz="4" w:space="0" w:color="auto"/>
              <w:left w:val="single" w:sz="4" w:space="0" w:color="auto"/>
              <w:bottom w:val="single" w:sz="4" w:space="0" w:color="auto"/>
              <w:right w:val="single" w:sz="4" w:space="0" w:color="auto"/>
            </w:tcBorders>
            <w:vAlign w:val="center"/>
          </w:tcPr>
          <w:p w14:paraId="1CF70587" w14:textId="77777777" w:rsidR="008D46F5" w:rsidRDefault="00000000">
            <w:pPr>
              <w:adjustRightInd w:val="0"/>
              <w:snapToGrid w:val="0"/>
              <w:spacing w:line="320" w:lineRule="exact"/>
              <w:jc w:val="left"/>
              <w:rPr>
                <w:b/>
                <w:szCs w:val="21"/>
              </w:rPr>
            </w:pPr>
            <w:r>
              <w:rPr>
                <w:b/>
                <w:szCs w:val="21"/>
              </w:rPr>
              <w:t>8</w:t>
            </w:r>
            <w:r>
              <w:rPr>
                <w:rFonts w:hint="eastAsia"/>
                <w:b/>
                <w:szCs w:val="21"/>
              </w:rPr>
              <w:t>．</w:t>
            </w:r>
            <w:r>
              <w:rPr>
                <w:b/>
                <w:szCs w:val="21"/>
              </w:rPr>
              <w:t>邬鑫</w:t>
            </w:r>
          </w:p>
          <w:p w14:paraId="4B9BC9EF" w14:textId="77777777" w:rsidR="008D46F5" w:rsidRDefault="00000000">
            <w:pPr>
              <w:adjustRightInd w:val="0"/>
              <w:snapToGrid w:val="0"/>
              <w:spacing w:line="320" w:lineRule="exact"/>
              <w:jc w:val="left"/>
              <w:rPr>
                <w:szCs w:val="21"/>
              </w:rPr>
            </w:pPr>
            <w:r>
              <w:rPr>
                <w:rFonts w:hint="eastAsia"/>
                <w:b/>
                <w:szCs w:val="21"/>
              </w:rPr>
              <w:t>职称：</w:t>
            </w:r>
            <w:r>
              <w:rPr>
                <w:rFonts w:hint="eastAsia"/>
                <w:szCs w:val="21"/>
              </w:rPr>
              <w:t>无</w:t>
            </w:r>
          </w:p>
          <w:p w14:paraId="329EB103" w14:textId="77777777" w:rsidR="008D46F5" w:rsidRDefault="00000000">
            <w:pPr>
              <w:adjustRightInd w:val="0"/>
              <w:snapToGrid w:val="0"/>
              <w:spacing w:line="320" w:lineRule="exact"/>
              <w:jc w:val="left"/>
              <w:rPr>
                <w:szCs w:val="21"/>
              </w:rPr>
            </w:pPr>
            <w:r>
              <w:rPr>
                <w:b/>
                <w:szCs w:val="21"/>
              </w:rPr>
              <w:t>工作单位：</w:t>
            </w:r>
            <w:r>
              <w:rPr>
                <w:szCs w:val="21"/>
              </w:rPr>
              <w:t>湖南大学</w:t>
            </w:r>
          </w:p>
          <w:p w14:paraId="0CF99C1B" w14:textId="77777777" w:rsidR="008D46F5" w:rsidRDefault="00000000">
            <w:pPr>
              <w:adjustRightInd w:val="0"/>
              <w:snapToGrid w:val="0"/>
              <w:spacing w:line="320" w:lineRule="exact"/>
              <w:jc w:val="left"/>
              <w:rPr>
                <w:szCs w:val="21"/>
              </w:rPr>
            </w:pPr>
            <w:r>
              <w:rPr>
                <w:b/>
                <w:szCs w:val="21"/>
              </w:rPr>
              <w:t>完成单位：</w:t>
            </w:r>
            <w:r>
              <w:rPr>
                <w:szCs w:val="21"/>
              </w:rPr>
              <w:t>湖南大学</w:t>
            </w:r>
          </w:p>
          <w:p w14:paraId="5EE66D61" w14:textId="77777777" w:rsidR="008D46F5" w:rsidRDefault="00000000" w:rsidP="00975DDA">
            <w:pPr>
              <w:adjustRightInd w:val="0"/>
              <w:snapToGrid w:val="0"/>
              <w:spacing w:line="320" w:lineRule="exact"/>
              <w:rPr>
                <w:szCs w:val="21"/>
              </w:rPr>
            </w:pPr>
            <w:r>
              <w:rPr>
                <w:b/>
                <w:szCs w:val="21"/>
              </w:rPr>
              <w:t>主要贡献：</w:t>
            </w:r>
            <w:r>
              <w:rPr>
                <w:rFonts w:hint="eastAsia"/>
                <w:szCs w:val="21"/>
              </w:rPr>
              <w:t>项目主要完成人员之一，固相类</w:t>
            </w:r>
            <w:r>
              <w:rPr>
                <w:rFonts w:hint="eastAsia"/>
                <w:szCs w:val="21"/>
              </w:rPr>
              <w:t>Fenton</w:t>
            </w:r>
            <w:r>
              <w:rPr>
                <w:rFonts w:hint="eastAsia"/>
                <w:szCs w:val="21"/>
              </w:rPr>
              <w:t>高级氧化技术的核心研发人员、协助负责将</w:t>
            </w:r>
            <w:r>
              <w:rPr>
                <w:rFonts w:hint="eastAsia"/>
                <w:szCs w:val="21"/>
              </w:rPr>
              <w:t>Fenton</w:t>
            </w:r>
            <w:r>
              <w:rPr>
                <w:rFonts w:hint="eastAsia"/>
                <w:szCs w:val="21"/>
              </w:rPr>
              <w:t>类高级氧化技术在长沙奥星金属表面处理有限公司、大</w:t>
            </w:r>
            <w:proofErr w:type="gramStart"/>
            <w:r>
              <w:rPr>
                <w:rFonts w:hint="eastAsia"/>
                <w:szCs w:val="21"/>
              </w:rPr>
              <w:t>唐环境</w:t>
            </w:r>
            <w:proofErr w:type="gramEnd"/>
            <w:r>
              <w:rPr>
                <w:rFonts w:hint="eastAsia"/>
                <w:szCs w:val="21"/>
              </w:rPr>
              <w:t>产业集团股份有限公司安阳项目部的行业废水工程应用与示范</w:t>
            </w:r>
            <w:r>
              <w:rPr>
                <w:szCs w:val="21"/>
              </w:rPr>
              <w:t>。</w:t>
            </w:r>
          </w:p>
        </w:tc>
      </w:tr>
      <w:tr w:rsidR="008D46F5" w14:paraId="3190CB75" w14:textId="77777777">
        <w:trPr>
          <w:trHeight w:val="397"/>
          <w:jc w:val="center"/>
        </w:trPr>
        <w:tc>
          <w:tcPr>
            <w:tcW w:w="1615" w:type="dxa"/>
            <w:vMerge/>
            <w:tcBorders>
              <w:left w:val="single" w:sz="4" w:space="0" w:color="auto"/>
              <w:right w:val="single" w:sz="4" w:space="0" w:color="auto"/>
            </w:tcBorders>
            <w:vAlign w:val="center"/>
          </w:tcPr>
          <w:p w14:paraId="7E1E4320" w14:textId="77777777" w:rsidR="008D46F5" w:rsidRDefault="008D46F5">
            <w:pPr>
              <w:widowControl/>
              <w:jc w:val="left"/>
            </w:pPr>
          </w:p>
        </w:tc>
        <w:tc>
          <w:tcPr>
            <w:tcW w:w="7850" w:type="dxa"/>
            <w:tcBorders>
              <w:top w:val="single" w:sz="4" w:space="0" w:color="auto"/>
              <w:left w:val="single" w:sz="4" w:space="0" w:color="auto"/>
              <w:bottom w:val="single" w:sz="4" w:space="0" w:color="auto"/>
              <w:right w:val="single" w:sz="4" w:space="0" w:color="auto"/>
            </w:tcBorders>
            <w:vAlign w:val="center"/>
          </w:tcPr>
          <w:p w14:paraId="6A0221B3" w14:textId="77777777" w:rsidR="008D46F5" w:rsidRDefault="00000000">
            <w:pPr>
              <w:adjustRightInd w:val="0"/>
              <w:snapToGrid w:val="0"/>
              <w:spacing w:line="320" w:lineRule="exact"/>
              <w:jc w:val="left"/>
              <w:rPr>
                <w:b/>
                <w:szCs w:val="21"/>
              </w:rPr>
            </w:pPr>
            <w:r>
              <w:rPr>
                <w:b/>
                <w:szCs w:val="21"/>
              </w:rPr>
              <w:t>9</w:t>
            </w:r>
            <w:r>
              <w:rPr>
                <w:rFonts w:hint="eastAsia"/>
                <w:b/>
                <w:szCs w:val="21"/>
              </w:rPr>
              <w:t>．</w:t>
            </w:r>
            <w:r>
              <w:rPr>
                <w:b/>
                <w:szCs w:val="21"/>
              </w:rPr>
              <w:t>李祥</w:t>
            </w:r>
          </w:p>
          <w:p w14:paraId="6ED3D2A0" w14:textId="77777777" w:rsidR="008D46F5" w:rsidRDefault="00000000">
            <w:pPr>
              <w:adjustRightInd w:val="0"/>
              <w:snapToGrid w:val="0"/>
              <w:spacing w:line="320" w:lineRule="exact"/>
              <w:jc w:val="left"/>
              <w:rPr>
                <w:szCs w:val="21"/>
              </w:rPr>
            </w:pPr>
            <w:r>
              <w:rPr>
                <w:rFonts w:hint="eastAsia"/>
                <w:b/>
                <w:szCs w:val="21"/>
              </w:rPr>
              <w:t>职称：</w:t>
            </w:r>
            <w:r>
              <w:rPr>
                <w:rFonts w:hint="eastAsia"/>
                <w:szCs w:val="21"/>
              </w:rPr>
              <w:t>科研助理</w:t>
            </w:r>
          </w:p>
          <w:p w14:paraId="4F4434F7" w14:textId="77777777" w:rsidR="008D46F5" w:rsidRDefault="00000000">
            <w:pPr>
              <w:adjustRightInd w:val="0"/>
              <w:snapToGrid w:val="0"/>
              <w:spacing w:line="320" w:lineRule="exact"/>
              <w:jc w:val="left"/>
              <w:rPr>
                <w:szCs w:val="21"/>
              </w:rPr>
            </w:pPr>
            <w:r>
              <w:rPr>
                <w:b/>
                <w:szCs w:val="21"/>
              </w:rPr>
              <w:t>工作单位：</w:t>
            </w:r>
            <w:r>
              <w:rPr>
                <w:szCs w:val="21"/>
              </w:rPr>
              <w:t>广东石油化工学院</w:t>
            </w:r>
          </w:p>
          <w:p w14:paraId="06B0D6DA" w14:textId="77777777" w:rsidR="008D46F5" w:rsidRDefault="00000000">
            <w:pPr>
              <w:adjustRightInd w:val="0"/>
              <w:snapToGrid w:val="0"/>
              <w:spacing w:line="320" w:lineRule="exact"/>
              <w:jc w:val="left"/>
              <w:rPr>
                <w:szCs w:val="21"/>
              </w:rPr>
            </w:pPr>
            <w:r>
              <w:rPr>
                <w:b/>
                <w:szCs w:val="21"/>
              </w:rPr>
              <w:t>完成单位：</w:t>
            </w:r>
            <w:r>
              <w:rPr>
                <w:szCs w:val="21"/>
              </w:rPr>
              <w:t>广东石油化工学院</w:t>
            </w:r>
          </w:p>
          <w:p w14:paraId="492F2AFB" w14:textId="77777777" w:rsidR="008D46F5" w:rsidRDefault="00000000" w:rsidP="00975DDA">
            <w:pPr>
              <w:adjustRightInd w:val="0"/>
              <w:snapToGrid w:val="0"/>
              <w:spacing w:line="320" w:lineRule="exact"/>
              <w:rPr>
                <w:szCs w:val="21"/>
              </w:rPr>
            </w:pPr>
            <w:r>
              <w:rPr>
                <w:b/>
                <w:szCs w:val="21"/>
              </w:rPr>
              <w:t>主要贡献：</w:t>
            </w:r>
            <w:r>
              <w:rPr>
                <w:szCs w:val="21"/>
              </w:rPr>
              <w:t>项目主要研究人员之一，</w:t>
            </w:r>
            <w:r>
              <w:rPr>
                <w:rFonts w:hint="eastAsia"/>
                <w:szCs w:val="21"/>
              </w:rPr>
              <w:t>参加过硫酸盐高级氧化技术的研发，参与高级氧化工艺的推广应用</w:t>
            </w:r>
            <w:r>
              <w:rPr>
                <w:szCs w:val="21"/>
              </w:rPr>
              <w:t>。</w:t>
            </w:r>
          </w:p>
        </w:tc>
      </w:tr>
      <w:tr w:rsidR="008D46F5" w14:paraId="2DF85FFC" w14:textId="77777777">
        <w:trPr>
          <w:trHeight w:val="397"/>
          <w:jc w:val="center"/>
        </w:trPr>
        <w:tc>
          <w:tcPr>
            <w:tcW w:w="1615" w:type="dxa"/>
            <w:vMerge/>
            <w:tcBorders>
              <w:left w:val="single" w:sz="4" w:space="0" w:color="auto"/>
              <w:bottom w:val="single" w:sz="4" w:space="0" w:color="auto"/>
              <w:right w:val="single" w:sz="4" w:space="0" w:color="auto"/>
            </w:tcBorders>
            <w:vAlign w:val="center"/>
          </w:tcPr>
          <w:p w14:paraId="1ADA0D0A" w14:textId="77777777" w:rsidR="008D46F5" w:rsidRDefault="008D46F5">
            <w:pPr>
              <w:widowControl/>
              <w:jc w:val="left"/>
            </w:pPr>
          </w:p>
        </w:tc>
        <w:tc>
          <w:tcPr>
            <w:tcW w:w="7850" w:type="dxa"/>
            <w:tcBorders>
              <w:top w:val="single" w:sz="4" w:space="0" w:color="auto"/>
              <w:left w:val="single" w:sz="4" w:space="0" w:color="auto"/>
              <w:bottom w:val="single" w:sz="4" w:space="0" w:color="auto"/>
              <w:right w:val="single" w:sz="4" w:space="0" w:color="auto"/>
            </w:tcBorders>
            <w:vAlign w:val="center"/>
          </w:tcPr>
          <w:p w14:paraId="3A3301B0" w14:textId="77777777" w:rsidR="008D46F5" w:rsidRDefault="00000000">
            <w:pPr>
              <w:adjustRightInd w:val="0"/>
              <w:snapToGrid w:val="0"/>
              <w:spacing w:line="320" w:lineRule="exact"/>
              <w:jc w:val="left"/>
              <w:rPr>
                <w:b/>
                <w:szCs w:val="21"/>
              </w:rPr>
            </w:pPr>
            <w:r>
              <w:rPr>
                <w:b/>
                <w:szCs w:val="21"/>
              </w:rPr>
              <w:t>10</w:t>
            </w:r>
            <w:r>
              <w:rPr>
                <w:rFonts w:hint="eastAsia"/>
                <w:b/>
                <w:szCs w:val="21"/>
              </w:rPr>
              <w:t>．</w:t>
            </w:r>
            <w:r>
              <w:rPr>
                <w:b/>
                <w:szCs w:val="21"/>
              </w:rPr>
              <w:t>曾光明</w:t>
            </w:r>
          </w:p>
          <w:p w14:paraId="51D49A99" w14:textId="77777777" w:rsidR="008D46F5" w:rsidRDefault="00000000">
            <w:pPr>
              <w:adjustRightInd w:val="0"/>
              <w:snapToGrid w:val="0"/>
              <w:spacing w:line="320" w:lineRule="exact"/>
              <w:jc w:val="left"/>
              <w:rPr>
                <w:szCs w:val="21"/>
              </w:rPr>
            </w:pPr>
            <w:r>
              <w:rPr>
                <w:rFonts w:hint="eastAsia"/>
                <w:b/>
                <w:szCs w:val="21"/>
              </w:rPr>
              <w:t>职称：</w:t>
            </w:r>
            <w:r>
              <w:rPr>
                <w:szCs w:val="21"/>
              </w:rPr>
              <w:t>教授</w:t>
            </w:r>
          </w:p>
          <w:p w14:paraId="643BBB5E" w14:textId="77777777" w:rsidR="008D46F5" w:rsidRDefault="00000000">
            <w:pPr>
              <w:adjustRightInd w:val="0"/>
              <w:snapToGrid w:val="0"/>
              <w:spacing w:line="320" w:lineRule="exact"/>
              <w:jc w:val="left"/>
              <w:rPr>
                <w:szCs w:val="21"/>
              </w:rPr>
            </w:pPr>
            <w:r>
              <w:rPr>
                <w:b/>
                <w:szCs w:val="21"/>
              </w:rPr>
              <w:t>工作单位：</w:t>
            </w:r>
            <w:r>
              <w:rPr>
                <w:szCs w:val="21"/>
              </w:rPr>
              <w:t>湖南大学</w:t>
            </w:r>
          </w:p>
          <w:p w14:paraId="628FF28B" w14:textId="77777777" w:rsidR="008D46F5" w:rsidRDefault="00000000">
            <w:pPr>
              <w:adjustRightInd w:val="0"/>
              <w:snapToGrid w:val="0"/>
              <w:spacing w:line="320" w:lineRule="exact"/>
              <w:jc w:val="left"/>
              <w:rPr>
                <w:szCs w:val="21"/>
              </w:rPr>
            </w:pPr>
            <w:r>
              <w:rPr>
                <w:b/>
                <w:szCs w:val="21"/>
              </w:rPr>
              <w:t>完成单位：</w:t>
            </w:r>
            <w:r>
              <w:rPr>
                <w:szCs w:val="21"/>
              </w:rPr>
              <w:t>湖南大学</w:t>
            </w:r>
          </w:p>
          <w:p w14:paraId="47589FD4" w14:textId="77777777" w:rsidR="008D46F5" w:rsidRDefault="00000000" w:rsidP="00975DDA">
            <w:pPr>
              <w:adjustRightInd w:val="0"/>
              <w:snapToGrid w:val="0"/>
              <w:spacing w:line="320" w:lineRule="exact"/>
              <w:rPr>
                <w:szCs w:val="21"/>
              </w:rPr>
            </w:pPr>
            <w:r>
              <w:rPr>
                <w:b/>
                <w:szCs w:val="21"/>
              </w:rPr>
              <w:t>主要贡献：</w:t>
            </w:r>
            <w:r>
              <w:rPr>
                <w:szCs w:val="21"/>
              </w:rPr>
              <w:t>项目主要完成人员之一，</w:t>
            </w:r>
            <w:r>
              <w:rPr>
                <w:rFonts w:hint="eastAsia"/>
                <w:szCs w:val="21"/>
              </w:rPr>
              <w:t>共同负责并</w:t>
            </w:r>
            <w:r>
              <w:rPr>
                <w:szCs w:val="21"/>
              </w:rPr>
              <w:t>参与高级氧化技术的研发</w:t>
            </w:r>
            <w:r>
              <w:rPr>
                <w:rFonts w:hint="eastAsia"/>
                <w:szCs w:val="21"/>
              </w:rPr>
              <w:t>、现场调试和应用。</w:t>
            </w:r>
          </w:p>
        </w:tc>
      </w:tr>
      <w:tr w:rsidR="008D46F5" w14:paraId="22A64745" w14:textId="77777777">
        <w:trPr>
          <w:trHeight w:val="397"/>
          <w:jc w:val="center"/>
        </w:trPr>
        <w:tc>
          <w:tcPr>
            <w:tcW w:w="1615" w:type="dxa"/>
            <w:vMerge w:val="restart"/>
            <w:tcBorders>
              <w:top w:val="single" w:sz="4" w:space="0" w:color="auto"/>
              <w:left w:val="single" w:sz="4" w:space="0" w:color="auto"/>
              <w:bottom w:val="single" w:sz="4" w:space="0" w:color="auto"/>
              <w:right w:val="single" w:sz="4" w:space="0" w:color="auto"/>
            </w:tcBorders>
            <w:vAlign w:val="center"/>
          </w:tcPr>
          <w:p w14:paraId="2C870377" w14:textId="77777777" w:rsidR="008D46F5" w:rsidRDefault="00000000">
            <w:pPr>
              <w:adjustRightInd w:val="0"/>
              <w:snapToGrid w:val="0"/>
              <w:spacing w:line="300" w:lineRule="exact"/>
              <w:jc w:val="center"/>
              <w:rPr>
                <w:b/>
                <w:bCs/>
              </w:rPr>
            </w:pPr>
            <w:r>
              <w:rPr>
                <w:b/>
                <w:bCs/>
              </w:rPr>
              <w:t>代表性论文</w:t>
            </w:r>
          </w:p>
          <w:p w14:paraId="529CB98E" w14:textId="77777777" w:rsidR="008D46F5" w:rsidRDefault="00000000">
            <w:pPr>
              <w:adjustRightInd w:val="0"/>
              <w:snapToGrid w:val="0"/>
              <w:spacing w:line="300" w:lineRule="exact"/>
              <w:jc w:val="center"/>
              <w:rPr>
                <w:b/>
                <w:bCs/>
              </w:rPr>
            </w:pPr>
            <w:r>
              <w:rPr>
                <w:b/>
                <w:bCs/>
              </w:rPr>
              <w:t>专著目录</w:t>
            </w:r>
          </w:p>
        </w:tc>
        <w:tc>
          <w:tcPr>
            <w:tcW w:w="7850" w:type="dxa"/>
            <w:tcBorders>
              <w:top w:val="single" w:sz="4" w:space="0" w:color="auto"/>
              <w:left w:val="single" w:sz="4" w:space="0" w:color="auto"/>
              <w:bottom w:val="single" w:sz="4" w:space="0" w:color="auto"/>
              <w:right w:val="single" w:sz="4" w:space="0" w:color="auto"/>
            </w:tcBorders>
            <w:vAlign w:val="center"/>
          </w:tcPr>
          <w:p w14:paraId="618767CE" w14:textId="77777777" w:rsidR="008D46F5" w:rsidRDefault="00000000">
            <w:pPr>
              <w:adjustRightInd w:val="0"/>
              <w:snapToGrid w:val="0"/>
              <w:spacing w:line="320" w:lineRule="exact"/>
              <w:rPr>
                <w:szCs w:val="21"/>
              </w:rPr>
            </w:pPr>
            <w:r>
              <w:rPr>
                <w:szCs w:val="21"/>
              </w:rPr>
              <w:t>论文</w:t>
            </w:r>
            <w:r>
              <w:rPr>
                <w:szCs w:val="21"/>
              </w:rPr>
              <w:t>1</w:t>
            </w:r>
            <w:r>
              <w:rPr>
                <w:szCs w:val="21"/>
              </w:rPr>
              <w:t>：</w:t>
            </w:r>
            <w:r>
              <w:rPr>
                <w:color w:val="222222"/>
                <w:szCs w:val="21"/>
                <w:shd w:val="clear" w:color="auto" w:fill="FFFFFF"/>
              </w:rPr>
              <w:t xml:space="preserve">High-performance porous carbon catalysts doped by iron and nitrogen for degradation of bisphenol F via </w:t>
            </w:r>
            <w:proofErr w:type="spellStart"/>
            <w:r>
              <w:rPr>
                <w:color w:val="222222"/>
                <w:szCs w:val="21"/>
                <w:shd w:val="clear" w:color="auto" w:fill="FFFFFF"/>
              </w:rPr>
              <w:t>peroxymonosulfate</w:t>
            </w:r>
            <w:proofErr w:type="spellEnd"/>
            <w:r>
              <w:rPr>
                <w:color w:val="222222"/>
                <w:szCs w:val="21"/>
                <w:shd w:val="clear" w:color="auto" w:fill="FFFFFF"/>
              </w:rPr>
              <w:t xml:space="preserve"> activation</w:t>
            </w:r>
            <w:r>
              <w:rPr>
                <w:szCs w:val="21"/>
              </w:rPr>
              <w:t xml:space="preserve">. </w:t>
            </w:r>
            <w:r>
              <w:rPr>
                <w:color w:val="222222"/>
                <w:szCs w:val="21"/>
                <w:shd w:val="clear" w:color="auto" w:fill="FFFFFF"/>
              </w:rPr>
              <w:t>Chemical Engineering Journal</w:t>
            </w:r>
            <w:r>
              <w:rPr>
                <w:szCs w:val="21"/>
              </w:rPr>
              <w:t>,</w:t>
            </w:r>
            <w:r>
              <w:rPr>
                <w:color w:val="222222"/>
                <w:szCs w:val="21"/>
                <w:shd w:val="clear" w:color="auto" w:fill="FFFFFF"/>
              </w:rPr>
              <w:t xml:space="preserve"> 2019, 392: 123683.</w:t>
            </w:r>
            <w:r>
              <w:rPr>
                <w:rFonts w:hint="eastAsia"/>
                <w:color w:val="222222"/>
                <w:szCs w:val="21"/>
                <w:shd w:val="clear" w:color="auto" w:fill="FFFFFF"/>
              </w:rPr>
              <w:t xml:space="preserve"> Wu </w:t>
            </w:r>
            <w:proofErr w:type="spellStart"/>
            <w:r>
              <w:rPr>
                <w:rFonts w:hint="eastAsia"/>
                <w:color w:val="222222"/>
                <w:szCs w:val="21"/>
                <w:shd w:val="clear" w:color="auto" w:fill="FFFFFF"/>
              </w:rPr>
              <w:t>Shaohua</w:t>
            </w:r>
            <w:proofErr w:type="spellEnd"/>
            <w:r>
              <w:rPr>
                <w:rFonts w:hint="eastAsia"/>
                <w:color w:val="222222"/>
                <w:szCs w:val="21"/>
                <w:shd w:val="clear" w:color="auto" w:fill="FFFFFF"/>
              </w:rPr>
              <w:t xml:space="preserve">, Liu Haiyang, Yang </w:t>
            </w:r>
            <w:proofErr w:type="spellStart"/>
            <w:r>
              <w:rPr>
                <w:rFonts w:hint="eastAsia"/>
                <w:color w:val="222222"/>
                <w:szCs w:val="21"/>
                <w:shd w:val="clear" w:color="auto" w:fill="FFFFFF"/>
              </w:rPr>
              <w:t>Chunping</w:t>
            </w:r>
            <w:proofErr w:type="spellEnd"/>
            <w:r>
              <w:rPr>
                <w:rFonts w:hint="eastAsia"/>
                <w:color w:val="222222"/>
                <w:szCs w:val="21"/>
                <w:shd w:val="clear" w:color="auto" w:fill="FFFFFF"/>
              </w:rPr>
              <w:t>（通讯作者）</w:t>
            </w:r>
            <w:r>
              <w:rPr>
                <w:rFonts w:hint="eastAsia"/>
                <w:color w:val="222222"/>
                <w:szCs w:val="21"/>
                <w:shd w:val="clear" w:color="auto" w:fill="FFFFFF"/>
              </w:rPr>
              <w:t xml:space="preserve">, Li Xiang, Lin Yan, Yin Kai, Sun </w:t>
            </w:r>
            <w:proofErr w:type="spellStart"/>
            <w:r>
              <w:rPr>
                <w:rFonts w:hint="eastAsia"/>
                <w:color w:val="222222"/>
                <w:szCs w:val="21"/>
                <w:shd w:val="clear" w:color="auto" w:fill="FFFFFF"/>
              </w:rPr>
              <w:t>Jianteng</w:t>
            </w:r>
            <w:proofErr w:type="spellEnd"/>
            <w:r>
              <w:rPr>
                <w:rFonts w:hint="eastAsia"/>
                <w:color w:val="222222"/>
                <w:szCs w:val="21"/>
                <w:shd w:val="clear" w:color="auto" w:fill="FFFFFF"/>
              </w:rPr>
              <w:t>（通讯作者）</w:t>
            </w:r>
            <w:r>
              <w:rPr>
                <w:rFonts w:hint="eastAsia"/>
                <w:color w:val="222222"/>
                <w:szCs w:val="21"/>
                <w:shd w:val="clear" w:color="auto" w:fill="FFFFFF"/>
              </w:rPr>
              <w:t>, Teng Qing, Du Cheng, Zhong Yuanyuan</w:t>
            </w:r>
          </w:p>
        </w:tc>
      </w:tr>
      <w:tr w:rsidR="008D46F5" w14:paraId="717AE64A" w14:textId="77777777">
        <w:trPr>
          <w:trHeight w:val="397"/>
          <w:jc w:val="center"/>
        </w:trPr>
        <w:tc>
          <w:tcPr>
            <w:tcW w:w="1615" w:type="dxa"/>
            <w:vMerge/>
            <w:tcBorders>
              <w:top w:val="single" w:sz="4" w:space="0" w:color="auto"/>
              <w:left w:val="single" w:sz="4" w:space="0" w:color="auto"/>
              <w:bottom w:val="single" w:sz="4" w:space="0" w:color="auto"/>
              <w:right w:val="single" w:sz="4" w:space="0" w:color="auto"/>
            </w:tcBorders>
            <w:vAlign w:val="center"/>
          </w:tcPr>
          <w:p w14:paraId="6008D817" w14:textId="77777777" w:rsidR="008D46F5" w:rsidRDefault="008D46F5">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4E56C2C5" w14:textId="77777777" w:rsidR="008D46F5" w:rsidRDefault="00000000">
            <w:pPr>
              <w:adjustRightInd w:val="0"/>
              <w:snapToGrid w:val="0"/>
              <w:spacing w:line="320" w:lineRule="exact"/>
              <w:rPr>
                <w:szCs w:val="21"/>
              </w:rPr>
            </w:pPr>
            <w:r>
              <w:rPr>
                <w:szCs w:val="21"/>
              </w:rPr>
              <w:t>论文</w:t>
            </w:r>
            <w:r>
              <w:rPr>
                <w:szCs w:val="21"/>
              </w:rPr>
              <w:t>2</w:t>
            </w:r>
            <w:r>
              <w:rPr>
                <w:szCs w:val="21"/>
              </w:rPr>
              <w:t>：</w:t>
            </w:r>
            <w:r>
              <w:rPr>
                <w:rFonts w:hint="eastAsia"/>
                <w:szCs w:val="21"/>
              </w:rPr>
              <w:t xml:space="preserve">Sulfite-based advanced oxidation and reduction processes for water treatment. Chemical Engineering Journal. 2021, 414: 128872. Wu </w:t>
            </w:r>
            <w:proofErr w:type="spellStart"/>
            <w:r>
              <w:rPr>
                <w:rFonts w:hint="eastAsia"/>
                <w:szCs w:val="21"/>
              </w:rPr>
              <w:t>Shaohua</w:t>
            </w:r>
            <w:proofErr w:type="spellEnd"/>
            <w:r>
              <w:rPr>
                <w:rFonts w:hint="eastAsia"/>
                <w:szCs w:val="21"/>
              </w:rPr>
              <w:t xml:space="preserve">, Shen </w:t>
            </w:r>
            <w:proofErr w:type="spellStart"/>
            <w:r>
              <w:rPr>
                <w:rFonts w:hint="eastAsia"/>
                <w:szCs w:val="21"/>
              </w:rPr>
              <w:t>Leyuan</w:t>
            </w:r>
            <w:proofErr w:type="spellEnd"/>
            <w:r>
              <w:rPr>
                <w:rFonts w:hint="eastAsia"/>
                <w:szCs w:val="21"/>
              </w:rPr>
              <w:t xml:space="preserve">, Lin Yan, Yin Kai, Yang </w:t>
            </w:r>
            <w:proofErr w:type="spellStart"/>
            <w:r>
              <w:rPr>
                <w:rFonts w:hint="eastAsia"/>
                <w:szCs w:val="21"/>
              </w:rPr>
              <w:t>Chunping</w:t>
            </w:r>
            <w:proofErr w:type="spellEnd"/>
            <w:r>
              <w:rPr>
                <w:rFonts w:hint="eastAsia"/>
                <w:color w:val="222222"/>
                <w:szCs w:val="21"/>
                <w:shd w:val="clear" w:color="auto" w:fill="FFFFFF"/>
              </w:rPr>
              <w:t>（通讯作者）</w:t>
            </w:r>
          </w:p>
        </w:tc>
      </w:tr>
      <w:tr w:rsidR="008D46F5" w14:paraId="4F705D3F" w14:textId="77777777">
        <w:trPr>
          <w:trHeight w:val="397"/>
          <w:jc w:val="center"/>
        </w:trPr>
        <w:tc>
          <w:tcPr>
            <w:tcW w:w="1615" w:type="dxa"/>
            <w:vMerge/>
            <w:tcBorders>
              <w:top w:val="single" w:sz="4" w:space="0" w:color="auto"/>
              <w:left w:val="single" w:sz="4" w:space="0" w:color="auto"/>
              <w:bottom w:val="single" w:sz="4" w:space="0" w:color="auto"/>
              <w:right w:val="single" w:sz="4" w:space="0" w:color="auto"/>
            </w:tcBorders>
            <w:vAlign w:val="center"/>
          </w:tcPr>
          <w:p w14:paraId="12E1A636" w14:textId="77777777" w:rsidR="008D46F5" w:rsidRDefault="008D46F5">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75B22CDF" w14:textId="11520517" w:rsidR="008D46F5" w:rsidRDefault="00000000">
            <w:pPr>
              <w:adjustRightInd w:val="0"/>
              <w:snapToGrid w:val="0"/>
              <w:spacing w:line="320" w:lineRule="exact"/>
              <w:rPr>
                <w:szCs w:val="21"/>
              </w:rPr>
            </w:pPr>
            <w:r>
              <w:rPr>
                <w:szCs w:val="21"/>
              </w:rPr>
              <w:t>论文</w:t>
            </w:r>
            <w:r>
              <w:rPr>
                <w:rFonts w:hint="eastAsia"/>
                <w:szCs w:val="21"/>
              </w:rPr>
              <w:t>3</w:t>
            </w:r>
            <w:r>
              <w:rPr>
                <w:szCs w:val="21"/>
              </w:rPr>
              <w:t>：</w:t>
            </w:r>
            <w:r>
              <w:rPr>
                <w:rFonts w:hint="eastAsia"/>
                <w:szCs w:val="21"/>
              </w:rPr>
              <w:t xml:space="preserve">Singlet oxygen-mediated tetracycline degradation via </w:t>
            </w:r>
            <w:proofErr w:type="spellStart"/>
            <w:r>
              <w:rPr>
                <w:rFonts w:hint="eastAsia"/>
                <w:szCs w:val="21"/>
              </w:rPr>
              <w:t>peroxymonosulfate</w:t>
            </w:r>
            <w:proofErr w:type="spellEnd"/>
            <w:r>
              <w:rPr>
                <w:rFonts w:hint="eastAsia"/>
                <w:szCs w:val="21"/>
              </w:rPr>
              <w:t xml:space="preserve"> activated by magnetic nitrogen-doped porous carbon. Journal of Environmental Sciences</w:t>
            </w:r>
            <w:r>
              <w:rPr>
                <w:rFonts w:hint="eastAsia"/>
                <w:szCs w:val="21"/>
              </w:rPr>
              <w:t>（环境科学学报（英文版））</w:t>
            </w:r>
            <w:r>
              <w:rPr>
                <w:rFonts w:hint="eastAsia"/>
                <w:szCs w:val="21"/>
              </w:rPr>
              <w:t xml:space="preserve">, 2022, 115: 330-340. Wu </w:t>
            </w:r>
            <w:proofErr w:type="spellStart"/>
            <w:r>
              <w:rPr>
                <w:rFonts w:hint="eastAsia"/>
                <w:szCs w:val="21"/>
              </w:rPr>
              <w:t>Shaohua</w:t>
            </w:r>
            <w:proofErr w:type="spellEnd"/>
            <w:r>
              <w:rPr>
                <w:rFonts w:hint="eastAsia"/>
                <w:szCs w:val="21"/>
              </w:rPr>
              <w:t xml:space="preserve">, Yang </w:t>
            </w:r>
            <w:proofErr w:type="spellStart"/>
            <w:r>
              <w:rPr>
                <w:rFonts w:hint="eastAsia"/>
                <w:szCs w:val="21"/>
              </w:rPr>
              <w:t>Chunping</w:t>
            </w:r>
            <w:proofErr w:type="spellEnd"/>
            <w:r>
              <w:rPr>
                <w:rFonts w:hint="eastAsia"/>
                <w:color w:val="222222"/>
                <w:szCs w:val="21"/>
                <w:shd w:val="clear" w:color="auto" w:fill="FFFFFF"/>
              </w:rPr>
              <w:t>（通讯作者）</w:t>
            </w:r>
            <w:r>
              <w:rPr>
                <w:rFonts w:hint="eastAsia"/>
                <w:szCs w:val="21"/>
              </w:rPr>
              <w:t>, Lin Y</w:t>
            </w:r>
            <w:r w:rsidR="001B6981">
              <w:rPr>
                <w:rFonts w:hint="eastAsia"/>
                <w:szCs w:val="21"/>
              </w:rPr>
              <w:t>a</w:t>
            </w:r>
            <w:r>
              <w:rPr>
                <w:rFonts w:hint="eastAsia"/>
                <w:szCs w:val="21"/>
              </w:rPr>
              <w:t>n</w:t>
            </w:r>
            <w:r>
              <w:rPr>
                <w:rFonts w:hint="eastAsia"/>
                <w:color w:val="222222"/>
                <w:szCs w:val="21"/>
                <w:shd w:val="clear" w:color="auto" w:fill="FFFFFF"/>
              </w:rPr>
              <w:t>（通讯作者）</w:t>
            </w:r>
            <w:r>
              <w:rPr>
                <w:rFonts w:hint="eastAsia"/>
                <w:szCs w:val="21"/>
              </w:rPr>
              <w:t>, Cheng J. Jay</w:t>
            </w:r>
            <w:r>
              <w:rPr>
                <w:rFonts w:hint="eastAsia"/>
                <w:color w:val="222222"/>
                <w:szCs w:val="21"/>
                <w:shd w:val="clear" w:color="auto" w:fill="FFFFFF"/>
              </w:rPr>
              <w:t>（通讯作者）</w:t>
            </w:r>
          </w:p>
        </w:tc>
      </w:tr>
      <w:tr w:rsidR="008D46F5" w14:paraId="003E607E" w14:textId="77777777">
        <w:trPr>
          <w:trHeight w:val="397"/>
          <w:jc w:val="center"/>
        </w:trPr>
        <w:tc>
          <w:tcPr>
            <w:tcW w:w="1615" w:type="dxa"/>
            <w:vMerge/>
            <w:tcBorders>
              <w:top w:val="single" w:sz="4" w:space="0" w:color="auto"/>
              <w:left w:val="single" w:sz="4" w:space="0" w:color="auto"/>
              <w:bottom w:val="single" w:sz="4" w:space="0" w:color="auto"/>
              <w:right w:val="single" w:sz="4" w:space="0" w:color="auto"/>
            </w:tcBorders>
            <w:vAlign w:val="center"/>
          </w:tcPr>
          <w:p w14:paraId="24B62C01" w14:textId="77777777" w:rsidR="008D46F5" w:rsidRDefault="008D46F5">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7BC2EE56" w14:textId="77777777" w:rsidR="008D46F5" w:rsidRDefault="00000000">
            <w:pPr>
              <w:adjustRightInd w:val="0"/>
              <w:snapToGrid w:val="0"/>
              <w:spacing w:line="320" w:lineRule="exact"/>
              <w:rPr>
                <w:szCs w:val="21"/>
              </w:rPr>
            </w:pPr>
            <w:r>
              <w:rPr>
                <w:szCs w:val="21"/>
              </w:rPr>
              <w:t>论文</w:t>
            </w:r>
            <w:r>
              <w:rPr>
                <w:rFonts w:hint="eastAsia"/>
                <w:szCs w:val="21"/>
              </w:rPr>
              <w:t>4</w:t>
            </w:r>
            <w:r>
              <w:rPr>
                <w:szCs w:val="21"/>
              </w:rPr>
              <w:t>：</w:t>
            </w:r>
            <w:r>
              <w:rPr>
                <w:color w:val="222222"/>
                <w:szCs w:val="21"/>
                <w:shd w:val="clear" w:color="auto" w:fill="FFFFFF"/>
              </w:rPr>
              <w:t xml:space="preserve">Insights into atrazine degradation by persulfate activation using composite of nanoscale zero-valent iron and graphene: Performances and mechanisms. Chemical Engineering Journal, 2020, 341: 126-136. </w:t>
            </w:r>
            <w:r>
              <w:rPr>
                <w:rFonts w:hint="eastAsia"/>
                <w:color w:val="222222"/>
                <w:szCs w:val="21"/>
                <w:shd w:val="clear" w:color="auto" w:fill="FFFFFF"/>
              </w:rPr>
              <w:t xml:space="preserve">Wu </w:t>
            </w:r>
            <w:proofErr w:type="spellStart"/>
            <w:r>
              <w:rPr>
                <w:rFonts w:hint="eastAsia"/>
                <w:color w:val="222222"/>
                <w:szCs w:val="21"/>
                <w:shd w:val="clear" w:color="auto" w:fill="FFFFFF"/>
              </w:rPr>
              <w:t>Shaohua</w:t>
            </w:r>
            <w:proofErr w:type="spellEnd"/>
            <w:r>
              <w:rPr>
                <w:rFonts w:hint="eastAsia"/>
                <w:color w:val="222222"/>
                <w:szCs w:val="21"/>
                <w:shd w:val="clear" w:color="auto" w:fill="FFFFFF"/>
              </w:rPr>
              <w:t xml:space="preserve">, He </w:t>
            </w:r>
            <w:proofErr w:type="spellStart"/>
            <w:r>
              <w:rPr>
                <w:rFonts w:hint="eastAsia"/>
                <w:color w:val="222222"/>
                <w:szCs w:val="21"/>
                <w:shd w:val="clear" w:color="auto" w:fill="FFFFFF"/>
              </w:rPr>
              <w:t>Huijun</w:t>
            </w:r>
            <w:proofErr w:type="spellEnd"/>
            <w:r>
              <w:rPr>
                <w:rFonts w:hint="eastAsia"/>
                <w:color w:val="222222"/>
                <w:szCs w:val="21"/>
                <w:shd w:val="clear" w:color="auto" w:fill="FFFFFF"/>
              </w:rPr>
              <w:t xml:space="preserve">, Li Xiang, Yang </w:t>
            </w:r>
            <w:proofErr w:type="spellStart"/>
            <w:r>
              <w:rPr>
                <w:rFonts w:hint="eastAsia"/>
                <w:color w:val="222222"/>
                <w:szCs w:val="21"/>
                <w:shd w:val="clear" w:color="auto" w:fill="FFFFFF"/>
              </w:rPr>
              <w:t>Chunping</w:t>
            </w:r>
            <w:proofErr w:type="spellEnd"/>
            <w:r>
              <w:rPr>
                <w:rFonts w:hint="eastAsia"/>
                <w:color w:val="222222"/>
                <w:szCs w:val="21"/>
                <w:shd w:val="clear" w:color="auto" w:fill="FFFFFF"/>
              </w:rPr>
              <w:t>（通讯作者）</w:t>
            </w:r>
            <w:r>
              <w:rPr>
                <w:rFonts w:hint="eastAsia"/>
                <w:color w:val="222222"/>
                <w:szCs w:val="21"/>
                <w:shd w:val="clear" w:color="auto" w:fill="FFFFFF"/>
              </w:rPr>
              <w:t xml:space="preserve">, Zeng </w:t>
            </w:r>
            <w:proofErr w:type="spellStart"/>
            <w:r>
              <w:rPr>
                <w:rFonts w:hint="eastAsia"/>
                <w:color w:val="222222"/>
                <w:szCs w:val="21"/>
                <w:shd w:val="clear" w:color="auto" w:fill="FFFFFF"/>
              </w:rPr>
              <w:t>Guangming</w:t>
            </w:r>
            <w:proofErr w:type="spellEnd"/>
            <w:r>
              <w:rPr>
                <w:rFonts w:hint="eastAsia"/>
                <w:color w:val="222222"/>
                <w:szCs w:val="21"/>
                <w:shd w:val="clear" w:color="auto" w:fill="FFFFFF"/>
              </w:rPr>
              <w:t xml:space="preserve">, Wu Bin, He </w:t>
            </w:r>
            <w:proofErr w:type="spellStart"/>
            <w:r>
              <w:rPr>
                <w:rFonts w:hint="eastAsia"/>
                <w:color w:val="222222"/>
                <w:szCs w:val="21"/>
                <w:shd w:val="clear" w:color="auto" w:fill="FFFFFF"/>
              </w:rPr>
              <w:t>Shanying</w:t>
            </w:r>
            <w:proofErr w:type="spellEnd"/>
            <w:r>
              <w:rPr>
                <w:rFonts w:hint="eastAsia"/>
                <w:color w:val="222222"/>
                <w:szCs w:val="21"/>
                <w:shd w:val="clear" w:color="auto" w:fill="FFFFFF"/>
              </w:rPr>
              <w:t>, Lu Li</w:t>
            </w:r>
            <w:r>
              <w:rPr>
                <w:rFonts w:hint="eastAsia"/>
                <w:color w:val="222222"/>
                <w:szCs w:val="21"/>
                <w:shd w:val="clear" w:color="auto" w:fill="FFFFFF"/>
              </w:rPr>
              <w:t>（通讯作者）</w:t>
            </w:r>
          </w:p>
        </w:tc>
      </w:tr>
      <w:tr w:rsidR="008D46F5" w14:paraId="4287F62A" w14:textId="77777777">
        <w:trPr>
          <w:trHeight w:val="397"/>
          <w:jc w:val="center"/>
        </w:trPr>
        <w:tc>
          <w:tcPr>
            <w:tcW w:w="1615" w:type="dxa"/>
            <w:vMerge/>
            <w:tcBorders>
              <w:top w:val="single" w:sz="4" w:space="0" w:color="auto"/>
              <w:left w:val="single" w:sz="4" w:space="0" w:color="auto"/>
              <w:bottom w:val="single" w:sz="4" w:space="0" w:color="auto"/>
              <w:right w:val="single" w:sz="4" w:space="0" w:color="auto"/>
            </w:tcBorders>
            <w:vAlign w:val="center"/>
          </w:tcPr>
          <w:p w14:paraId="74087000" w14:textId="77777777" w:rsidR="008D46F5" w:rsidRDefault="008D46F5">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02BDB2FB" w14:textId="77777777" w:rsidR="008D46F5" w:rsidRDefault="00000000">
            <w:pPr>
              <w:adjustRightInd w:val="0"/>
              <w:snapToGrid w:val="0"/>
              <w:spacing w:line="320" w:lineRule="exact"/>
              <w:rPr>
                <w:szCs w:val="21"/>
              </w:rPr>
            </w:pPr>
            <w:r>
              <w:rPr>
                <w:szCs w:val="21"/>
              </w:rPr>
              <w:t>论文</w:t>
            </w:r>
            <w:r>
              <w:rPr>
                <w:rFonts w:hint="eastAsia"/>
                <w:szCs w:val="21"/>
              </w:rPr>
              <w:t>5</w:t>
            </w:r>
            <w:r>
              <w:rPr>
                <w:szCs w:val="21"/>
              </w:rPr>
              <w:t>：</w:t>
            </w:r>
            <w:r>
              <w:rPr>
                <w:color w:val="222222"/>
                <w:szCs w:val="21"/>
                <w:shd w:val="clear" w:color="auto" w:fill="FFFFFF"/>
              </w:rPr>
              <w:t xml:space="preserve">Performances and mechanisms of efficient degradation of atrazine using </w:t>
            </w:r>
            <w:proofErr w:type="spellStart"/>
            <w:r>
              <w:rPr>
                <w:color w:val="222222"/>
                <w:szCs w:val="21"/>
                <w:shd w:val="clear" w:color="auto" w:fill="FFFFFF"/>
              </w:rPr>
              <w:t>peroxymonosulfate</w:t>
            </w:r>
            <w:proofErr w:type="spellEnd"/>
            <w:r>
              <w:rPr>
                <w:color w:val="222222"/>
                <w:szCs w:val="21"/>
                <w:shd w:val="clear" w:color="auto" w:fill="FFFFFF"/>
              </w:rPr>
              <w:t xml:space="preserve"> and ferrate as oxidants. Chemical Engineering Journal, 2018, 353: 533-541. </w:t>
            </w:r>
            <w:r>
              <w:rPr>
                <w:rFonts w:hint="eastAsia"/>
                <w:color w:val="222222"/>
                <w:szCs w:val="21"/>
                <w:shd w:val="clear" w:color="auto" w:fill="FFFFFF"/>
              </w:rPr>
              <w:t xml:space="preserve">Wu </w:t>
            </w:r>
            <w:proofErr w:type="spellStart"/>
            <w:r>
              <w:rPr>
                <w:rFonts w:hint="eastAsia"/>
                <w:color w:val="222222"/>
                <w:szCs w:val="21"/>
                <w:shd w:val="clear" w:color="auto" w:fill="FFFFFF"/>
              </w:rPr>
              <w:t>Shaohua</w:t>
            </w:r>
            <w:proofErr w:type="spellEnd"/>
            <w:r>
              <w:rPr>
                <w:rFonts w:hint="eastAsia"/>
                <w:color w:val="222222"/>
                <w:szCs w:val="21"/>
                <w:shd w:val="clear" w:color="auto" w:fill="FFFFFF"/>
              </w:rPr>
              <w:t xml:space="preserve">, Li </w:t>
            </w:r>
            <w:proofErr w:type="spellStart"/>
            <w:r>
              <w:rPr>
                <w:rFonts w:hint="eastAsia"/>
                <w:color w:val="222222"/>
                <w:szCs w:val="21"/>
                <w:shd w:val="clear" w:color="auto" w:fill="FFFFFF"/>
              </w:rPr>
              <w:t>Huiru</w:t>
            </w:r>
            <w:proofErr w:type="spellEnd"/>
            <w:r>
              <w:rPr>
                <w:rFonts w:hint="eastAsia"/>
                <w:color w:val="222222"/>
                <w:szCs w:val="21"/>
                <w:shd w:val="clear" w:color="auto" w:fill="FFFFFF"/>
              </w:rPr>
              <w:t xml:space="preserve">, Li Xiang, He </w:t>
            </w:r>
            <w:proofErr w:type="spellStart"/>
            <w:r>
              <w:rPr>
                <w:rFonts w:hint="eastAsia"/>
                <w:color w:val="222222"/>
                <w:szCs w:val="21"/>
                <w:shd w:val="clear" w:color="auto" w:fill="FFFFFF"/>
              </w:rPr>
              <w:t>Huijun</w:t>
            </w:r>
            <w:proofErr w:type="spellEnd"/>
            <w:r>
              <w:rPr>
                <w:rFonts w:hint="eastAsia"/>
                <w:color w:val="222222"/>
                <w:szCs w:val="21"/>
                <w:shd w:val="clear" w:color="auto" w:fill="FFFFFF"/>
              </w:rPr>
              <w:t>（通讯作者）</w:t>
            </w:r>
            <w:r>
              <w:rPr>
                <w:rFonts w:hint="eastAsia"/>
                <w:color w:val="222222"/>
                <w:szCs w:val="21"/>
                <w:shd w:val="clear" w:color="auto" w:fill="FFFFFF"/>
              </w:rPr>
              <w:t xml:space="preserve">, Yang </w:t>
            </w:r>
            <w:proofErr w:type="spellStart"/>
            <w:r>
              <w:rPr>
                <w:rFonts w:hint="eastAsia"/>
                <w:color w:val="222222"/>
                <w:szCs w:val="21"/>
                <w:shd w:val="clear" w:color="auto" w:fill="FFFFFF"/>
              </w:rPr>
              <w:t>Chunping</w:t>
            </w:r>
            <w:proofErr w:type="spellEnd"/>
            <w:r>
              <w:rPr>
                <w:rFonts w:hint="eastAsia"/>
                <w:color w:val="222222"/>
                <w:szCs w:val="21"/>
                <w:shd w:val="clear" w:color="auto" w:fill="FFFFFF"/>
              </w:rPr>
              <w:t>（通讯作者）</w:t>
            </w:r>
          </w:p>
        </w:tc>
      </w:tr>
      <w:tr w:rsidR="0044626E" w14:paraId="2183D509" w14:textId="77777777" w:rsidTr="00330887">
        <w:trPr>
          <w:trHeight w:val="397"/>
          <w:jc w:val="center"/>
        </w:trPr>
        <w:tc>
          <w:tcPr>
            <w:tcW w:w="1615" w:type="dxa"/>
            <w:vMerge w:val="restart"/>
            <w:tcBorders>
              <w:top w:val="single" w:sz="4" w:space="0" w:color="auto"/>
              <w:left w:val="single" w:sz="4" w:space="0" w:color="auto"/>
              <w:right w:val="single" w:sz="4" w:space="0" w:color="auto"/>
            </w:tcBorders>
            <w:vAlign w:val="center"/>
          </w:tcPr>
          <w:p w14:paraId="74FB7ED3" w14:textId="77777777" w:rsidR="0044626E" w:rsidRDefault="0044626E" w:rsidP="0044626E">
            <w:pPr>
              <w:widowControl/>
              <w:jc w:val="left"/>
              <w:rPr>
                <w:b/>
                <w:bCs/>
              </w:rPr>
            </w:pPr>
            <w:r>
              <w:rPr>
                <w:rFonts w:hint="eastAsia"/>
                <w:b/>
                <w:bCs/>
              </w:rPr>
              <w:t>知识产权名称</w:t>
            </w:r>
          </w:p>
        </w:tc>
        <w:tc>
          <w:tcPr>
            <w:tcW w:w="7850" w:type="dxa"/>
            <w:tcBorders>
              <w:top w:val="single" w:sz="4" w:space="0" w:color="auto"/>
              <w:left w:val="single" w:sz="4" w:space="0" w:color="auto"/>
              <w:bottom w:val="single" w:sz="4" w:space="0" w:color="auto"/>
              <w:right w:val="single" w:sz="4" w:space="0" w:color="auto"/>
            </w:tcBorders>
          </w:tcPr>
          <w:p w14:paraId="6F3D6620" w14:textId="2CBCA0C8" w:rsidR="0044626E" w:rsidRDefault="0044626E" w:rsidP="0044626E">
            <w:pPr>
              <w:adjustRightInd w:val="0"/>
              <w:snapToGrid w:val="0"/>
              <w:spacing w:line="320" w:lineRule="exact"/>
              <w:rPr>
                <w:szCs w:val="21"/>
              </w:rPr>
            </w:pPr>
            <w:r w:rsidRPr="0044626E">
              <w:rPr>
                <w:rFonts w:hint="eastAsia"/>
              </w:rPr>
              <w:t>专利</w:t>
            </w:r>
            <w:r w:rsidRPr="0044626E">
              <w:rPr>
                <w:rFonts w:hint="eastAsia"/>
              </w:rPr>
              <w:t>1</w:t>
            </w:r>
            <w:r w:rsidRPr="0044626E">
              <w:rPr>
                <w:rFonts w:hint="eastAsia"/>
              </w:rPr>
              <w:t>：</w:t>
            </w:r>
            <w:r w:rsidRPr="0044626E">
              <w:rPr>
                <w:rFonts w:hint="eastAsia"/>
              </w:rPr>
              <w:t>&lt;</w:t>
            </w:r>
            <w:r w:rsidRPr="0044626E">
              <w:rPr>
                <w:rFonts w:hint="eastAsia"/>
              </w:rPr>
              <w:t>一种利用聚乙烯吡咯烷酮协助合成沸石分子筛负载型复合催化剂的方法</w:t>
            </w:r>
            <w:r w:rsidRPr="0044626E">
              <w:rPr>
                <w:rFonts w:hint="eastAsia"/>
              </w:rPr>
              <w:t>&gt; (ZL201910463782.5</w:t>
            </w:r>
            <w:r w:rsidRPr="0044626E">
              <w:rPr>
                <w:rFonts w:hint="eastAsia"/>
              </w:rPr>
              <w:t>，杨春平、童梦滢、罗倩、李翔、韩振峰、于啸超、聂丽君、钟袁元，广东石油化工学院</w:t>
            </w:r>
            <w:r w:rsidRPr="0044626E">
              <w:rPr>
                <w:rFonts w:hint="eastAsia"/>
              </w:rPr>
              <w:t>)</w:t>
            </w:r>
          </w:p>
        </w:tc>
      </w:tr>
      <w:tr w:rsidR="0044626E" w14:paraId="14DC79A8" w14:textId="77777777" w:rsidTr="00330887">
        <w:trPr>
          <w:trHeight w:val="397"/>
          <w:jc w:val="center"/>
        </w:trPr>
        <w:tc>
          <w:tcPr>
            <w:tcW w:w="1615" w:type="dxa"/>
            <w:vMerge/>
            <w:tcBorders>
              <w:left w:val="single" w:sz="4" w:space="0" w:color="auto"/>
              <w:right w:val="single" w:sz="4" w:space="0" w:color="auto"/>
            </w:tcBorders>
            <w:vAlign w:val="center"/>
          </w:tcPr>
          <w:p w14:paraId="5990740A" w14:textId="77777777" w:rsidR="0044626E" w:rsidRDefault="0044626E" w:rsidP="0044626E">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tcPr>
          <w:p w14:paraId="15C07F33" w14:textId="091492F4" w:rsidR="0044626E" w:rsidRDefault="0044626E" w:rsidP="0044626E">
            <w:pPr>
              <w:adjustRightInd w:val="0"/>
              <w:snapToGrid w:val="0"/>
              <w:spacing w:line="320" w:lineRule="exact"/>
              <w:rPr>
                <w:szCs w:val="21"/>
              </w:rPr>
            </w:pPr>
            <w:r w:rsidRPr="006956B9">
              <w:rPr>
                <w:rFonts w:hint="eastAsia"/>
              </w:rPr>
              <w:t>专利</w:t>
            </w:r>
            <w:r>
              <w:t>2</w:t>
            </w:r>
            <w:r w:rsidRPr="006956B9">
              <w:rPr>
                <w:rFonts w:hint="eastAsia"/>
              </w:rPr>
              <w:t>：</w:t>
            </w:r>
            <w:r w:rsidRPr="006956B9">
              <w:rPr>
                <w:rFonts w:hint="eastAsia"/>
              </w:rPr>
              <w:t>&lt;</w:t>
            </w:r>
            <w:r w:rsidRPr="006956B9">
              <w:rPr>
                <w:rFonts w:hint="eastAsia"/>
              </w:rPr>
              <w:t>一种利用纳米零价铁和过硫酸钾处理脱硫废水的方法</w:t>
            </w:r>
            <w:r w:rsidRPr="006956B9">
              <w:rPr>
                <w:rFonts w:hint="eastAsia"/>
              </w:rPr>
              <w:t>&gt; (ZL201810050423.2</w:t>
            </w:r>
            <w:r w:rsidRPr="006956B9">
              <w:rPr>
                <w:rFonts w:hint="eastAsia"/>
              </w:rPr>
              <w:t>，曹书涛、刘海洋、杨春平、唐文昌、周琦、包文运，大</w:t>
            </w:r>
            <w:proofErr w:type="gramStart"/>
            <w:r w:rsidRPr="006956B9">
              <w:rPr>
                <w:rFonts w:hint="eastAsia"/>
              </w:rPr>
              <w:t>唐环境</w:t>
            </w:r>
            <w:proofErr w:type="gramEnd"/>
            <w:r w:rsidRPr="006956B9">
              <w:rPr>
                <w:rFonts w:hint="eastAsia"/>
              </w:rPr>
              <w:t>产业集团股份有限公司</w:t>
            </w:r>
            <w:r w:rsidRPr="006956B9">
              <w:rPr>
                <w:rFonts w:hint="eastAsia"/>
              </w:rPr>
              <w:t>)</w:t>
            </w:r>
          </w:p>
        </w:tc>
      </w:tr>
      <w:tr w:rsidR="0044626E" w14:paraId="3109C6F9" w14:textId="77777777" w:rsidTr="00330887">
        <w:trPr>
          <w:trHeight w:val="397"/>
          <w:jc w:val="center"/>
        </w:trPr>
        <w:tc>
          <w:tcPr>
            <w:tcW w:w="1615" w:type="dxa"/>
            <w:vMerge/>
            <w:tcBorders>
              <w:left w:val="single" w:sz="4" w:space="0" w:color="auto"/>
              <w:right w:val="single" w:sz="4" w:space="0" w:color="auto"/>
            </w:tcBorders>
            <w:vAlign w:val="center"/>
          </w:tcPr>
          <w:p w14:paraId="6933E95C" w14:textId="77777777" w:rsidR="0044626E" w:rsidRDefault="0044626E" w:rsidP="0044626E">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tcPr>
          <w:p w14:paraId="078C6BA1" w14:textId="09089D35" w:rsidR="0044626E" w:rsidRDefault="0044626E" w:rsidP="0044626E">
            <w:pPr>
              <w:adjustRightInd w:val="0"/>
              <w:snapToGrid w:val="0"/>
              <w:spacing w:line="320" w:lineRule="exact"/>
              <w:rPr>
                <w:szCs w:val="21"/>
              </w:rPr>
            </w:pPr>
            <w:r w:rsidRPr="006956B9">
              <w:rPr>
                <w:rFonts w:hint="eastAsia"/>
              </w:rPr>
              <w:t>专利</w:t>
            </w:r>
            <w:r>
              <w:t>3</w:t>
            </w:r>
            <w:r w:rsidRPr="006956B9">
              <w:rPr>
                <w:rFonts w:hint="eastAsia"/>
              </w:rPr>
              <w:t>：</w:t>
            </w:r>
            <w:r w:rsidRPr="006956B9">
              <w:rPr>
                <w:rFonts w:hint="eastAsia"/>
              </w:rPr>
              <w:t>&lt;</w:t>
            </w:r>
            <w:r w:rsidRPr="006956B9">
              <w:rPr>
                <w:rFonts w:hint="eastAsia"/>
              </w:rPr>
              <w:t>一种基于过硫酸盐处理脱硫废水的装置</w:t>
            </w:r>
            <w:r w:rsidRPr="006956B9">
              <w:rPr>
                <w:rFonts w:hint="eastAsia"/>
              </w:rPr>
              <w:t>&gt; (ZL201820169715.3</w:t>
            </w:r>
            <w:r w:rsidRPr="006956B9">
              <w:rPr>
                <w:rFonts w:hint="eastAsia"/>
              </w:rPr>
              <w:t>，刘海洋、杨春平、唐文昌、周琦、曹书涛、包文运，大</w:t>
            </w:r>
            <w:proofErr w:type="gramStart"/>
            <w:r w:rsidRPr="006956B9">
              <w:rPr>
                <w:rFonts w:hint="eastAsia"/>
              </w:rPr>
              <w:t>唐环境</w:t>
            </w:r>
            <w:proofErr w:type="gramEnd"/>
            <w:r w:rsidRPr="006956B9">
              <w:rPr>
                <w:rFonts w:hint="eastAsia"/>
              </w:rPr>
              <w:t>产业集团股份有限公司</w:t>
            </w:r>
            <w:r w:rsidRPr="006956B9">
              <w:rPr>
                <w:rFonts w:hint="eastAsia"/>
              </w:rPr>
              <w:t>)</w:t>
            </w:r>
          </w:p>
        </w:tc>
      </w:tr>
      <w:tr w:rsidR="0044626E" w14:paraId="655B5890" w14:textId="77777777" w:rsidTr="00330887">
        <w:trPr>
          <w:trHeight w:val="397"/>
          <w:jc w:val="center"/>
        </w:trPr>
        <w:tc>
          <w:tcPr>
            <w:tcW w:w="1615" w:type="dxa"/>
            <w:vMerge/>
            <w:tcBorders>
              <w:left w:val="single" w:sz="4" w:space="0" w:color="auto"/>
              <w:right w:val="single" w:sz="4" w:space="0" w:color="auto"/>
            </w:tcBorders>
            <w:vAlign w:val="center"/>
          </w:tcPr>
          <w:p w14:paraId="5F22FCDF" w14:textId="77777777" w:rsidR="0044626E" w:rsidRDefault="0044626E" w:rsidP="0044626E">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tcPr>
          <w:p w14:paraId="5C4BDC9D" w14:textId="17763E93" w:rsidR="0044626E" w:rsidRPr="0044626E" w:rsidRDefault="0044626E" w:rsidP="0044626E">
            <w:pPr>
              <w:adjustRightInd w:val="0"/>
              <w:snapToGrid w:val="0"/>
              <w:spacing w:line="320" w:lineRule="exact"/>
              <w:rPr>
                <w:szCs w:val="21"/>
              </w:rPr>
            </w:pPr>
            <w:r w:rsidRPr="006956B9">
              <w:rPr>
                <w:rFonts w:hint="eastAsia"/>
              </w:rPr>
              <w:t>专利</w:t>
            </w:r>
            <w:r>
              <w:t>4</w:t>
            </w:r>
            <w:r w:rsidRPr="006956B9">
              <w:rPr>
                <w:rFonts w:hint="eastAsia"/>
              </w:rPr>
              <w:t>：</w:t>
            </w:r>
            <w:r w:rsidRPr="006956B9">
              <w:rPr>
                <w:rFonts w:hint="eastAsia"/>
              </w:rPr>
              <w:t>&lt;</w:t>
            </w:r>
            <w:r w:rsidRPr="006956B9">
              <w:rPr>
                <w:rFonts w:hint="eastAsia"/>
              </w:rPr>
              <w:t>一种利用纳米零价铁和过硫酸钾处理脱硫废水的装置</w:t>
            </w:r>
            <w:r w:rsidRPr="006956B9">
              <w:rPr>
                <w:rFonts w:hint="eastAsia"/>
              </w:rPr>
              <w:t>&gt; (ZL201820084850.8</w:t>
            </w:r>
            <w:r w:rsidRPr="006956B9">
              <w:rPr>
                <w:rFonts w:hint="eastAsia"/>
              </w:rPr>
              <w:t>，刘海洋、杨春平、唐文昌、周琦、曹书涛、包文运，大</w:t>
            </w:r>
            <w:proofErr w:type="gramStart"/>
            <w:r w:rsidRPr="006956B9">
              <w:rPr>
                <w:rFonts w:hint="eastAsia"/>
              </w:rPr>
              <w:t>唐环境</w:t>
            </w:r>
            <w:proofErr w:type="gramEnd"/>
            <w:r w:rsidRPr="006956B9">
              <w:rPr>
                <w:rFonts w:hint="eastAsia"/>
              </w:rPr>
              <w:t>产业集团股份有限公司</w:t>
            </w:r>
            <w:r w:rsidRPr="006956B9">
              <w:rPr>
                <w:rFonts w:hint="eastAsia"/>
              </w:rPr>
              <w:t>)</w:t>
            </w:r>
          </w:p>
        </w:tc>
      </w:tr>
      <w:tr w:rsidR="0044626E" w14:paraId="04259BB0" w14:textId="77777777" w:rsidTr="00330887">
        <w:trPr>
          <w:trHeight w:val="397"/>
          <w:jc w:val="center"/>
        </w:trPr>
        <w:tc>
          <w:tcPr>
            <w:tcW w:w="1615" w:type="dxa"/>
            <w:vMerge/>
            <w:tcBorders>
              <w:left w:val="single" w:sz="4" w:space="0" w:color="auto"/>
              <w:right w:val="single" w:sz="4" w:space="0" w:color="auto"/>
            </w:tcBorders>
            <w:vAlign w:val="center"/>
          </w:tcPr>
          <w:p w14:paraId="7C616ADE" w14:textId="77777777" w:rsidR="0044626E" w:rsidRDefault="0044626E" w:rsidP="0044626E">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tcPr>
          <w:p w14:paraId="404DCFB1" w14:textId="1B68E25B" w:rsidR="0044626E" w:rsidRDefault="0044626E" w:rsidP="0044626E">
            <w:pPr>
              <w:adjustRightInd w:val="0"/>
              <w:snapToGrid w:val="0"/>
              <w:spacing w:line="320" w:lineRule="exact"/>
              <w:rPr>
                <w:szCs w:val="21"/>
              </w:rPr>
            </w:pPr>
            <w:r w:rsidRPr="006956B9">
              <w:rPr>
                <w:rFonts w:hint="eastAsia"/>
              </w:rPr>
              <w:t>专利</w:t>
            </w:r>
            <w:r>
              <w:t>5</w:t>
            </w:r>
            <w:r w:rsidRPr="006956B9">
              <w:rPr>
                <w:rFonts w:hint="eastAsia"/>
              </w:rPr>
              <w:t>：</w:t>
            </w:r>
            <w:r w:rsidRPr="006956B9">
              <w:rPr>
                <w:rFonts w:hint="eastAsia"/>
              </w:rPr>
              <w:t>&lt;</w:t>
            </w:r>
            <w:r w:rsidRPr="006956B9">
              <w:rPr>
                <w:rFonts w:hint="eastAsia"/>
              </w:rPr>
              <w:t>一种高硫酸盐有机废水的处理方法</w:t>
            </w:r>
            <w:r w:rsidRPr="006956B9">
              <w:rPr>
                <w:rFonts w:hint="eastAsia"/>
              </w:rPr>
              <w:t>&gt; (ZL201110133900.X</w:t>
            </w:r>
            <w:r w:rsidRPr="006956B9">
              <w:rPr>
                <w:rFonts w:hint="eastAsia"/>
              </w:rPr>
              <w:t>，杨春平、张晓明、单文伟、罗胜联、何慧军、彭敏、刘勇刚、金聪颖、易斌、李小豹，南昌航空大学</w:t>
            </w:r>
            <w:r w:rsidRPr="006956B9">
              <w:rPr>
                <w:rFonts w:hint="eastAsia"/>
              </w:rPr>
              <w:t>)</w:t>
            </w:r>
          </w:p>
        </w:tc>
      </w:tr>
      <w:tr w:rsidR="0044626E" w14:paraId="3484F26B" w14:textId="77777777" w:rsidTr="00330887">
        <w:trPr>
          <w:trHeight w:val="397"/>
          <w:jc w:val="center"/>
        </w:trPr>
        <w:tc>
          <w:tcPr>
            <w:tcW w:w="1615" w:type="dxa"/>
            <w:vMerge/>
            <w:tcBorders>
              <w:left w:val="single" w:sz="4" w:space="0" w:color="auto"/>
              <w:right w:val="single" w:sz="4" w:space="0" w:color="auto"/>
            </w:tcBorders>
            <w:vAlign w:val="center"/>
          </w:tcPr>
          <w:p w14:paraId="31D24F02" w14:textId="77777777" w:rsidR="0044626E" w:rsidRDefault="0044626E" w:rsidP="0044626E">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tcPr>
          <w:p w14:paraId="6C2DCFAC" w14:textId="71CEE53A" w:rsidR="0044626E" w:rsidRDefault="0044626E" w:rsidP="0044626E">
            <w:pPr>
              <w:adjustRightInd w:val="0"/>
              <w:snapToGrid w:val="0"/>
              <w:spacing w:line="320" w:lineRule="exact"/>
              <w:rPr>
                <w:szCs w:val="21"/>
              </w:rPr>
            </w:pPr>
            <w:r w:rsidRPr="006956B9">
              <w:rPr>
                <w:rFonts w:hint="eastAsia"/>
              </w:rPr>
              <w:t>专利</w:t>
            </w:r>
            <w:r>
              <w:t>6</w:t>
            </w:r>
            <w:r w:rsidRPr="006956B9">
              <w:rPr>
                <w:rFonts w:hint="eastAsia"/>
              </w:rPr>
              <w:t>：</w:t>
            </w:r>
            <w:r w:rsidRPr="006956B9">
              <w:rPr>
                <w:rFonts w:hint="eastAsia"/>
              </w:rPr>
              <w:t>&lt;</w:t>
            </w:r>
            <w:r w:rsidRPr="006956B9">
              <w:rPr>
                <w:rFonts w:hint="eastAsia"/>
              </w:rPr>
              <w:t>一种微纳米气泡催化氧化装置</w:t>
            </w:r>
            <w:r w:rsidRPr="006956B9">
              <w:rPr>
                <w:rFonts w:hint="eastAsia"/>
              </w:rPr>
              <w:t>&gt; (ZL201821368890.1</w:t>
            </w:r>
            <w:r w:rsidRPr="006956B9">
              <w:rPr>
                <w:rFonts w:hint="eastAsia"/>
              </w:rPr>
              <w:t>，肖国军，彭瑞、罗伦英，湖南湘奈环保科技有限责任公司</w:t>
            </w:r>
            <w:r w:rsidRPr="006956B9">
              <w:rPr>
                <w:rFonts w:hint="eastAsia"/>
              </w:rPr>
              <w:t>)</w:t>
            </w:r>
          </w:p>
        </w:tc>
      </w:tr>
      <w:tr w:rsidR="0044626E" w14:paraId="688A0C4C" w14:textId="77777777" w:rsidTr="00343007">
        <w:trPr>
          <w:trHeight w:val="397"/>
          <w:jc w:val="center"/>
        </w:trPr>
        <w:tc>
          <w:tcPr>
            <w:tcW w:w="1615" w:type="dxa"/>
            <w:vMerge/>
            <w:tcBorders>
              <w:left w:val="single" w:sz="4" w:space="0" w:color="auto"/>
              <w:right w:val="single" w:sz="4" w:space="0" w:color="auto"/>
            </w:tcBorders>
            <w:vAlign w:val="center"/>
          </w:tcPr>
          <w:p w14:paraId="6B54D34D" w14:textId="77777777" w:rsidR="0044626E" w:rsidRDefault="0044626E" w:rsidP="0044626E">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tcPr>
          <w:p w14:paraId="303B2869" w14:textId="53665788" w:rsidR="0044626E" w:rsidRDefault="0044626E" w:rsidP="0044626E">
            <w:pPr>
              <w:adjustRightInd w:val="0"/>
              <w:snapToGrid w:val="0"/>
              <w:spacing w:line="320" w:lineRule="exact"/>
              <w:rPr>
                <w:szCs w:val="21"/>
              </w:rPr>
            </w:pPr>
            <w:r w:rsidRPr="006956B9">
              <w:rPr>
                <w:rFonts w:hint="eastAsia"/>
              </w:rPr>
              <w:t>专利</w:t>
            </w:r>
            <w:r>
              <w:t>7</w:t>
            </w:r>
            <w:r w:rsidRPr="006956B9">
              <w:rPr>
                <w:rFonts w:hint="eastAsia"/>
              </w:rPr>
              <w:t>：</w:t>
            </w:r>
            <w:r w:rsidRPr="006956B9">
              <w:rPr>
                <w:rFonts w:hint="eastAsia"/>
              </w:rPr>
              <w:t>&lt;</w:t>
            </w:r>
            <w:r w:rsidRPr="006956B9">
              <w:rPr>
                <w:rFonts w:hint="eastAsia"/>
              </w:rPr>
              <w:t>一种催化臭氧反应装置及系统</w:t>
            </w:r>
            <w:r w:rsidRPr="006956B9">
              <w:rPr>
                <w:rFonts w:hint="eastAsia"/>
              </w:rPr>
              <w:t>&gt; (ZL202021064792.6</w:t>
            </w:r>
            <w:r w:rsidRPr="006956B9">
              <w:rPr>
                <w:rFonts w:hint="eastAsia"/>
              </w:rPr>
              <w:t>，彭思伟、刘海洋、谷小兵、刘维华、白玉勇、李叶红、李飞、杨言，大</w:t>
            </w:r>
            <w:proofErr w:type="gramStart"/>
            <w:r w:rsidRPr="006956B9">
              <w:rPr>
                <w:rFonts w:hint="eastAsia"/>
              </w:rPr>
              <w:t>唐环境</w:t>
            </w:r>
            <w:proofErr w:type="gramEnd"/>
            <w:r w:rsidRPr="006956B9">
              <w:rPr>
                <w:rFonts w:hint="eastAsia"/>
              </w:rPr>
              <w:t>产业集团股份有限公司</w:t>
            </w:r>
            <w:r w:rsidRPr="006956B9">
              <w:rPr>
                <w:rFonts w:hint="eastAsia"/>
              </w:rPr>
              <w:t>)</w:t>
            </w:r>
          </w:p>
        </w:tc>
      </w:tr>
      <w:tr w:rsidR="008D46F5" w14:paraId="44A6C1AB" w14:textId="77777777">
        <w:trPr>
          <w:trHeight w:val="397"/>
          <w:jc w:val="center"/>
        </w:trPr>
        <w:tc>
          <w:tcPr>
            <w:tcW w:w="1615" w:type="dxa"/>
            <w:vMerge/>
            <w:tcBorders>
              <w:left w:val="single" w:sz="4" w:space="0" w:color="auto"/>
              <w:right w:val="single" w:sz="4" w:space="0" w:color="auto"/>
            </w:tcBorders>
            <w:vAlign w:val="center"/>
          </w:tcPr>
          <w:p w14:paraId="1306BCBE" w14:textId="77777777" w:rsidR="008D46F5" w:rsidRDefault="008D46F5">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0483858A" w14:textId="56B9A97B" w:rsidR="008D46F5" w:rsidRDefault="0044626E">
            <w:pPr>
              <w:adjustRightInd w:val="0"/>
              <w:snapToGrid w:val="0"/>
              <w:spacing w:line="320" w:lineRule="exact"/>
              <w:rPr>
                <w:szCs w:val="21"/>
              </w:rPr>
            </w:pPr>
            <w:r w:rsidRPr="0044626E">
              <w:rPr>
                <w:rFonts w:hint="eastAsia"/>
                <w:szCs w:val="21"/>
              </w:rPr>
              <w:t>专利</w:t>
            </w:r>
            <w:r>
              <w:rPr>
                <w:szCs w:val="21"/>
              </w:rPr>
              <w:t>8</w:t>
            </w:r>
            <w:r w:rsidRPr="0044626E">
              <w:rPr>
                <w:rFonts w:hint="eastAsia"/>
                <w:szCs w:val="21"/>
              </w:rPr>
              <w:t>：</w:t>
            </w:r>
            <w:r w:rsidRPr="0044626E">
              <w:rPr>
                <w:rFonts w:hint="eastAsia"/>
                <w:szCs w:val="21"/>
              </w:rPr>
              <w:t>&lt;</w:t>
            </w:r>
            <w:r w:rsidRPr="0044626E">
              <w:rPr>
                <w:rFonts w:hint="eastAsia"/>
                <w:szCs w:val="21"/>
              </w:rPr>
              <w:t>一种两次破络合处理化学镀镍废水的方法</w:t>
            </w:r>
            <w:r w:rsidRPr="0044626E">
              <w:rPr>
                <w:rFonts w:hint="eastAsia"/>
                <w:szCs w:val="21"/>
              </w:rPr>
              <w:t>&gt; (ZL200910186769.6</w:t>
            </w:r>
            <w:r w:rsidRPr="0044626E">
              <w:rPr>
                <w:rFonts w:hint="eastAsia"/>
                <w:szCs w:val="21"/>
              </w:rPr>
              <w:t>，杨春平、李姣、罗胜联、曾光明、余关龙、何慧军、陈宏、范长征、刘环宇、刘海洋，南昌航空大学；湖南大学</w:t>
            </w:r>
            <w:r w:rsidRPr="0044626E">
              <w:rPr>
                <w:rFonts w:hint="eastAsia"/>
                <w:szCs w:val="21"/>
              </w:rPr>
              <w:t>)</w:t>
            </w:r>
          </w:p>
        </w:tc>
      </w:tr>
      <w:tr w:rsidR="008D46F5" w14:paraId="06779168" w14:textId="77777777">
        <w:trPr>
          <w:trHeight w:val="397"/>
          <w:jc w:val="center"/>
        </w:trPr>
        <w:tc>
          <w:tcPr>
            <w:tcW w:w="1615" w:type="dxa"/>
            <w:vMerge/>
            <w:tcBorders>
              <w:left w:val="single" w:sz="4" w:space="0" w:color="auto"/>
              <w:right w:val="single" w:sz="4" w:space="0" w:color="auto"/>
            </w:tcBorders>
            <w:vAlign w:val="center"/>
          </w:tcPr>
          <w:p w14:paraId="4C60A259" w14:textId="77777777" w:rsidR="008D46F5" w:rsidRDefault="008D46F5">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32411962" w14:textId="5D0604D7" w:rsidR="008D46F5" w:rsidRDefault="0044626E">
            <w:pPr>
              <w:adjustRightInd w:val="0"/>
              <w:snapToGrid w:val="0"/>
              <w:spacing w:line="320" w:lineRule="exact"/>
              <w:rPr>
                <w:szCs w:val="21"/>
              </w:rPr>
            </w:pPr>
            <w:r w:rsidRPr="0044626E">
              <w:rPr>
                <w:rFonts w:hint="eastAsia"/>
                <w:szCs w:val="21"/>
              </w:rPr>
              <w:t>专利</w:t>
            </w:r>
            <w:r>
              <w:rPr>
                <w:szCs w:val="21"/>
              </w:rPr>
              <w:t>9</w:t>
            </w:r>
            <w:r w:rsidRPr="0044626E">
              <w:rPr>
                <w:rFonts w:hint="eastAsia"/>
                <w:szCs w:val="21"/>
              </w:rPr>
              <w:t>：</w:t>
            </w:r>
            <w:r w:rsidRPr="0044626E">
              <w:rPr>
                <w:rFonts w:hint="eastAsia"/>
                <w:szCs w:val="21"/>
              </w:rPr>
              <w:t>&lt;</w:t>
            </w:r>
            <w:r w:rsidRPr="0044626E">
              <w:rPr>
                <w:rFonts w:hint="eastAsia"/>
                <w:szCs w:val="21"/>
              </w:rPr>
              <w:t>一种处理柑橘罐头果胶废水的方法</w:t>
            </w:r>
            <w:r w:rsidRPr="0044626E">
              <w:rPr>
                <w:rFonts w:hint="eastAsia"/>
                <w:szCs w:val="21"/>
              </w:rPr>
              <w:t>&gt; (ZL201310277785.2</w:t>
            </w:r>
            <w:r w:rsidRPr="0044626E">
              <w:rPr>
                <w:rFonts w:hint="eastAsia"/>
                <w:szCs w:val="21"/>
              </w:rPr>
              <w:t>，杨春平、代传花、</w:t>
            </w:r>
            <w:r w:rsidRPr="0044626E">
              <w:rPr>
                <w:rFonts w:hint="eastAsia"/>
                <w:szCs w:val="21"/>
              </w:rPr>
              <w:t xml:space="preserve"> </w:t>
            </w:r>
            <w:r w:rsidRPr="0044626E">
              <w:rPr>
                <w:rFonts w:hint="eastAsia"/>
                <w:szCs w:val="21"/>
              </w:rPr>
              <w:t>何慧军、程燕、曾光明、黎想、陈兵</w:t>
            </w:r>
            <w:proofErr w:type="gramStart"/>
            <w:r w:rsidRPr="0044626E">
              <w:rPr>
                <w:rFonts w:hint="eastAsia"/>
                <w:szCs w:val="21"/>
              </w:rPr>
              <w:t>兵</w:t>
            </w:r>
            <w:proofErr w:type="gramEnd"/>
            <w:r w:rsidRPr="0044626E">
              <w:rPr>
                <w:rFonts w:hint="eastAsia"/>
                <w:szCs w:val="21"/>
              </w:rPr>
              <w:t>，湖南大学</w:t>
            </w:r>
            <w:r w:rsidRPr="0044626E">
              <w:rPr>
                <w:rFonts w:hint="eastAsia"/>
                <w:szCs w:val="21"/>
              </w:rPr>
              <w:t>)</w:t>
            </w:r>
          </w:p>
        </w:tc>
      </w:tr>
      <w:tr w:rsidR="008D46F5" w14:paraId="0F901887" w14:textId="77777777">
        <w:trPr>
          <w:trHeight w:val="397"/>
          <w:jc w:val="center"/>
        </w:trPr>
        <w:tc>
          <w:tcPr>
            <w:tcW w:w="1615" w:type="dxa"/>
            <w:vMerge/>
            <w:tcBorders>
              <w:left w:val="single" w:sz="4" w:space="0" w:color="auto"/>
              <w:right w:val="single" w:sz="4" w:space="0" w:color="auto"/>
            </w:tcBorders>
            <w:vAlign w:val="center"/>
          </w:tcPr>
          <w:p w14:paraId="3411FD3A" w14:textId="77777777" w:rsidR="008D46F5" w:rsidRDefault="008D46F5">
            <w:pPr>
              <w:widowControl/>
              <w:jc w:val="left"/>
              <w:rPr>
                <w:b/>
                <w:bCs/>
              </w:rPr>
            </w:pPr>
          </w:p>
        </w:tc>
        <w:tc>
          <w:tcPr>
            <w:tcW w:w="7850" w:type="dxa"/>
            <w:tcBorders>
              <w:top w:val="single" w:sz="4" w:space="0" w:color="auto"/>
              <w:left w:val="single" w:sz="4" w:space="0" w:color="auto"/>
              <w:bottom w:val="single" w:sz="4" w:space="0" w:color="auto"/>
              <w:right w:val="single" w:sz="4" w:space="0" w:color="auto"/>
            </w:tcBorders>
            <w:vAlign w:val="center"/>
          </w:tcPr>
          <w:p w14:paraId="312C679F" w14:textId="77777777" w:rsidR="008D46F5" w:rsidRDefault="00000000">
            <w:pPr>
              <w:adjustRightInd w:val="0"/>
              <w:snapToGrid w:val="0"/>
              <w:spacing w:line="320" w:lineRule="exact"/>
              <w:rPr>
                <w:szCs w:val="21"/>
              </w:rPr>
            </w:pPr>
            <w:r>
              <w:rPr>
                <w:rFonts w:hint="eastAsia"/>
                <w:szCs w:val="21"/>
              </w:rPr>
              <w:t>专利</w:t>
            </w:r>
            <w:r>
              <w:rPr>
                <w:rFonts w:hint="eastAsia"/>
                <w:szCs w:val="21"/>
              </w:rPr>
              <w:t>10</w:t>
            </w:r>
            <w:r>
              <w:rPr>
                <w:rFonts w:hint="eastAsia"/>
                <w:szCs w:val="21"/>
              </w:rPr>
              <w:t>：</w:t>
            </w:r>
            <w:r>
              <w:rPr>
                <w:rFonts w:hint="eastAsia"/>
                <w:szCs w:val="21"/>
              </w:rPr>
              <w:t>&lt;</w:t>
            </w:r>
            <w:r>
              <w:rPr>
                <w:rFonts w:hint="eastAsia"/>
                <w:szCs w:val="21"/>
              </w:rPr>
              <w:t>有机合成中氧化锰废渣的氧化—活化法再生回用工艺</w:t>
            </w:r>
            <w:r>
              <w:rPr>
                <w:rFonts w:hint="eastAsia"/>
                <w:szCs w:val="21"/>
              </w:rPr>
              <w:t>&gt; (</w:t>
            </w:r>
            <w:r>
              <w:rPr>
                <w:szCs w:val="21"/>
              </w:rPr>
              <w:t>ZL201110133899.0</w:t>
            </w:r>
            <w:r>
              <w:rPr>
                <w:rFonts w:hint="eastAsia"/>
                <w:szCs w:val="21"/>
              </w:rPr>
              <w:t>，杨春平、杨娟娟、罗胜联、何慧军、陈雄、柯杰、曾龙云、易鸣、罗旭彪，南昌航空大学</w:t>
            </w:r>
            <w:r>
              <w:rPr>
                <w:rFonts w:hint="eastAsia"/>
                <w:szCs w:val="21"/>
              </w:rPr>
              <w:t>)</w:t>
            </w:r>
          </w:p>
        </w:tc>
      </w:tr>
    </w:tbl>
    <w:p w14:paraId="2609BDC0" w14:textId="77777777" w:rsidR="008D46F5" w:rsidRDefault="008D46F5"/>
    <w:sectPr w:rsidR="008D46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046C" w14:textId="77777777" w:rsidR="006B01CB" w:rsidRDefault="006B01CB" w:rsidP="00C215CB">
      <w:r>
        <w:separator/>
      </w:r>
    </w:p>
  </w:endnote>
  <w:endnote w:type="continuationSeparator" w:id="0">
    <w:p w14:paraId="5AB617C5" w14:textId="77777777" w:rsidR="006B01CB" w:rsidRDefault="006B01CB" w:rsidP="00C2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FA40" w14:textId="77777777" w:rsidR="006B01CB" w:rsidRDefault="006B01CB" w:rsidP="00C215CB">
      <w:r>
        <w:separator/>
      </w:r>
    </w:p>
  </w:footnote>
  <w:footnote w:type="continuationSeparator" w:id="0">
    <w:p w14:paraId="23CE0610" w14:textId="77777777" w:rsidR="006B01CB" w:rsidRDefault="006B01CB" w:rsidP="00C21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yY2Y5Y2UxZjkwY2NiYzg1MTM4ZmQzOTFhYWJhY2IifQ=="/>
  </w:docVars>
  <w:rsids>
    <w:rsidRoot w:val="00D37517"/>
    <w:rsid w:val="00026D0C"/>
    <w:rsid w:val="000A46F2"/>
    <w:rsid w:val="000C7516"/>
    <w:rsid w:val="00156096"/>
    <w:rsid w:val="001B6981"/>
    <w:rsid w:val="00203AC6"/>
    <w:rsid w:val="002F46F5"/>
    <w:rsid w:val="002F71C7"/>
    <w:rsid w:val="003120D3"/>
    <w:rsid w:val="003D4883"/>
    <w:rsid w:val="0044626E"/>
    <w:rsid w:val="00586D5C"/>
    <w:rsid w:val="00587D29"/>
    <w:rsid w:val="006B01CB"/>
    <w:rsid w:val="006E25F3"/>
    <w:rsid w:val="00756FAA"/>
    <w:rsid w:val="007F384A"/>
    <w:rsid w:val="008D46F5"/>
    <w:rsid w:val="008F0FED"/>
    <w:rsid w:val="009276F2"/>
    <w:rsid w:val="00975DDA"/>
    <w:rsid w:val="00980D23"/>
    <w:rsid w:val="009C172F"/>
    <w:rsid w:val="009C5112"/>
    <w:rsid w:val="00AB36B2"/>
    <w:rsid w:val="00B966AE"/>
    <w:rsid w:val="00C215CB"/>
    <w:rsid w:val="00D37517"/>
    <w:rsid w:val="00D8175B"/>
    <w:rsid w:val="00DA3B3B"/>
    <w:rsid w:val="00DB0D77"/>
    <w:rsid w:val="00F76C4B"/>
    <w:rsid w:val="00F92D64"/>
    <w:rsid w:val="00FD0D86"/>
    <w:rsid w:val="08FD3389"/>
    <w:rsid w:val="11177B40"/>
    <w:rsid w:val="6D7C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B6BED"/>
  <w15:docId w15:val="{AE4229B5-9B0D-4E49-91CF-E1A24FD1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jc w:val="center"/>
      <w:outlineLvl w:val="0"/>
    </w:pPr>
    <w:rPr>
      <w:rFonts w:ascii="仿宋_GB2312" w:eastAsia="仿宋_GB2312" w:hAnsi="宋体" w:cs="宋体"/>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rPr>
      <w:rFonts w:ascii="仿宋_GB2312" w:eastAsia="仿宋_GB2312" w:hAnsi="宋体" w:cs="宋体"/>
      <w:kern w:val="0"/>
      <w:sz w:val="28"/>
      <w:szCs w:val="20"/>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李祥</dc:creator>
  <cp:lastModifiedBy>李祥</cp:lastModifiedBy>
  <cp:revision>9</cp:revision>
  <dcterms:created xsi:type="dcterms:W3CDTF">2022-10-08T01:50:00Z</dcterms:created>
  <dcterms:modified xsi:type="dcterms:W3CDTF">2022-10-09T02:04:00Z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208AAA57D3D549AEA4D34A3480563EA0</vt:lpwstr>
  </property>
</Properties>
</file>